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3B7" w:rsidRDefault="007153B7">
      <w:pPr>
        <w:adjustRightInd w:val="0"/>
        <w:snapToGrid w:val="0"/>
        <w:spacing w:line="360" w:lineRule="auto"/>
        <w:jc w:val="distribute"/>
        <w:rPr>
          <w:rFonts w:ascii="Times New Roman" w:eastAsiaTheme="majorEastAsia" w:hAnsi="Times New Roman" w:cs="Times New Roman"/>
          <w:kern w:val="21"/>
          <w:sz w:val="52"/>
          <w:szCs w:val="52"/>
        </w:rPr>
      </w:pPr>
    </w:p>
    <w:p w:rsidR="007153B7" w:rsidRDefault="001F11AF">
      <w:pPr>
        <w:pStyle w:val="10"/>
        <w:spacing w:beforeLines="50" w:before="156" w:afterLines="50" w:after="156" w:line="400" w:lineRule="atLeast"/>
        <w:ind w:left="357" w:firstLineChars="0" w:firstLine="0"/>
        <w:contextualSpacing/>
        <w:jc w:val="distribute"/>
        <w:rPr>
          <w:rFonts w:eastAsia="黑体"/>
          <w:sz w:val="48"/>
          <w:szCs w:val="48"/>
        </w:rPr>
      </w:pPr>
      <w:r>
        <w:rPr>
          <w:rFonts w:eastAsia="黑体"/>
          <w:sz w:val="48"/>
          <w:szCs w:val="48"/>
        </w:rPr>
        <w:t>绿色食品生产操作规程</w:t>
      </w:r>
    </w:p>
    <w:p w:rsidR="007153B7" w:rsidRDefault="001F11AF">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eastAsia="黑体"/>
          <w:sz w:val="28"/>
          <w:szCs w:val="28"/>
        </w:rPr>
        <w:t xml:space="preserve"> </w:t>
      </w:r>
      <w:r>
        <w:rPr>
          <w:rFonts w:ascii="黑体" w:eastAsia="黑体" w:hAnsi="黑体" w:cs="宋体"/>
          <w:sz w:val="28"/>
          <w:szCs w:val="28"/>
        </w:rPr>
        <w:t>LB/T</w:t>
      </w:r>
      <w:r>
        <w:rPr>
          <w:rFonts w:ascii="黑体" w:eastAsia="黑体" w:hAnsi="黑体" w:cs="宋体" w:hint="eastAsia"/>
          <w:sz w:val="28"/>
          <w:szCs w:val="28"/>
        </w:rPr>
        <w:t xml:space="preserve"> </w:t>
      </w:r>
      <w:r w:rsidR="0039333F">
        <w:rPr>
          <w:rFonts w:ascii="黑体" w:eastAsia="黑体" w:hAnsi="黑体" w:cs="宋体" w:hint="eastAsia"/>
          <w:sz w:val="28"/>
          <w:szCs w:val="28"/>
        </w:rPr>
        <w:t>369</w:t>
      </w:r>
      <w:r>
        <w:rPr>
          <w:rFonts w:ascii="黑体" w:eastAsia="黑体" w:hAnsi="黑体" w:cs="宋体" w:hint="eastAsia"/>
          <w:sz w:val="28"/>
          <w:szCs w:val="28"/>
        </w:rPr>
        <w:t>-</w:t>
      </w:r>
      <w:r>
        <w:rPr>
          <w:rFonts w:ascii="黑体" w:eastAsia="黑体" w:hAnsi="黑体" w:cs="宋体"/>
          <w:sz w:val="28"/>
          <w:szCs w:val="28"/>
        </w:rPr>
        <w:t>20</w:t>
      </w:r>
      <w:r w:rsidR="00227409">
        <w:rPr>
          <w:rFonts w:ascii="黑体" w:eastAsia="黑体" w:hAnsi="黑体" w:cs="宋体" w:hint="eastAsia"/>
          <w:sz w:val="28"/>
          <w:szCs w:val="28"/>
        </w:rPr>
        <w:t>26</w:t>
      </w:r>
    </w:p>
    <w:p w:rsidR="007153B7" w:rsidRDefault="007153B7">
      <w:pPr>
        <w:adjustRightInd w:val="0"/>
        <w:snapToGrid w:val="0"/>
        <w:spacing w:line="360" w:lineRule="auto"/>
        <w:ind w:firstLineChars="200" w:firstLine="643"/>
        <w:jc w:val="right"/>
        <w:rPr>
          <w:rFonts w:ascii="Times New Roman" w:eastAsia="黑体" w:hAnsi="Times New Roman" w:cs="Times New Roman"/>
          <w:b/>
          <w:bCs/>
          <w:kern w:val="21"/>
          <w:sz w:val="32"/>
          <w:szCs w:val="32"/>
        </w:rPr>
      </w:pPr>
    </w:p>
    <w:p w:rsidR="007153B7" w:rsidRDefault="007153B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153B7" w:rsidRDefault="007153B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153B7" w:rsidRDefault="007153B7">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153B7" w:rsidRDefault="007153B7">
      <w:pPr>
        <w:adjustRightInd w:val="0"/>
        <w:snapToGrid w:val="0"/>
        <w:spacing w:line="360" w:lineRule="auto"/>
        <w:jc w:val="center"/>
        <w:rPr>
          <w:rFonts w:ascii="Times New Roman" w:eastAsiaTheme="majorEastAsia" w:hAnsi="Times New Roman" w:cs="Times New Roman"/>
          <w:b/>
          <w:bCs/>
          <w:kern w:val="21"/>
          <w:sz w:val="28"/>
          <w:szCs w:val="28"/>
        </w:rPr>
      </w:pPr>
    </w:p>
    <w:p w:rsidR="007153B7" w:rsidRDefault="007153B7">
      <w:pPr>
        <w:adjustRightInd w:val="0"/>
        <w:snapToGrid w:val="0"/>
        <w:spacing w:line="360" w:lineRule="auto"/>
        <w:jc w:val="center"/>
        <w:rPr>
          <w:rFonts w:ascii="Times New Roman" w:eastAsiaTheme="majorEastAsia" w:hAnsi="Times New Roman" w:cs="Times New Roman"/>
          <w:b/>
          <w:bCs/>
          <w:kern w:val="21"/>
          <w:sz w:val="28"/>
          <w:szCs w:val="28"/>
        </w:rPr>
      </w:pPr>
    </w:p>
    <w:p w:rsidR="007153B7" w:rsidRDefault="007153B7">
      <w:pPr>
        <w:adjustRightInd w:val="0"/>
        <w:snapToGrid w:val="0"/>
        <w:spacing w:line="360" w:lineRule="auto"/>
        <w:jc w:val="center"/>
        <w:rPr>
          <w:rFonts w:ascii="Times New Roman" w:eastAsia="黑体" w:hAnsi="Times New Roman" w:cs="Times New Roman"/>
          <w:sz w:val="48"/>
          <w:szCs w:val="48"/>
        </w:rPr>
      </w:pPr>
    </w:p>
    <w:p w:rsidR="007153B7" w:rsidRDefault="001F11AF">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sz w:val="48"/>
          <w:szCs w:val="48"/>
        </w:rPr>
        <w:t>绿色食品瓜</w:t>
      </w:r>
      <w:proofErr w:type="gramStart"/>
      <w:r>
        <w:rPr>
          <w:rFonts w:ascii="Times New Roman" w:eastAsia="黑体" w:hAnsi="Times New Roman" w:cs="Times New Roman"/>
          <w:sz w:val="48"/>
          <w:szCs w:val="48"/>
        </w:rPr>
        <w:t>蒌籽生产</w:t>
      </w:r>
      <w:proofErr w:type="gramEnd"/>
      <w:r>
        <w:rPr>
          <w:rFonts w:ascii="Times New Roman" w:eastAsia="黑体" w:hAnsi="Times New Roman" w:cs="Times New Roman"/>
          <w:sz w:val="48"/>
          <w:szCs w:val="48"/>
        </w:rPr>
        <w:t>操作规程</w:t>
      </w:r>
    </w:p>
    <w:p w:rsidR="007153B7" w:rsidRDefault="007153B7">
      <w:pPr>
        <w:adjustRightInd w:val="0"/>
        <w:snapToGrid w:val="0"/>
        <w:spacing w:line="360" w:lineRule="auto"/>
        <w:jc w:val="center"/>
        <w:rPr>
          <w:rFonts w:ascii="Times New Roman" w:eastAsiaTheme="majorEastAsia" w:hAnsi="Times New Roman" w:cs="Times New Roman"/>
          <w:kern w:val="21"/>
          <w:sz w:val="52"/>
          <w:szCs w:val="52"/>
        </w:rPr>
      </w:pPr>
    </w:p>
    <w:p w:rsidR="00CA51E1" w:rsidRDefault="00CA51E1">
      <w:pPr>
        <w:adjustRightInd w:val="0"/>
        <w:snapToGrid w:val="0"/>
        <w:spacing w:line="360" w:lineRule="auto"/>
        <w:jc w:val="center"/>
        <w:rPr>
          <w:rFonts w:ascii="Times New Roman" w:eastAsiaTheme="majorEastAsia" w:hAnsi="Times New Roman" w:cs="Times New Roman"/>
          <w:kern w:val="21"/>
          <w:sz w:val="52"/>
          <w:szCs w:val="52"/>
        </w:rPr>
      </w:pPr>
    </w:p>
    <w:p w:rsidR="007153B7" w:rsidRDefault="007153B7">
      <w:pPr>
        <w:adjustRightInd w:val="0"/>
        <w:snapToGrid w:val="0"/>
        <w:spacing w:line="360" w:lineRule="auto"/>
        <w:jc w:val="center"/>
        <w:rPr>
          <w:rFonts w:ascii="Times New Roman" w:eastAsiaTheme="majorEastAsia" w:hAnsi="Times New Roman" w:cs="Times New Roman"/>
          <w:kern w:val="21"/>
          <w:sz w:val="52"/>
          <w:szCs w:val="52"/>
        </w:rPr>
      </w:pPr>
    </w:p>
    <w:p w:rsidR="007153B7" w:rsidRDefault="007153B7">
      <w:pPr>
        <w:adjustRightInd w:val="0"/>
        <w:snapToGrid w:val="0"/>
        <w:spacing w:line="360" w:lineRule="auto"/>
        <w:jc w:val="center"/>
        <w:rPr>
          <w:rFonts w:ascii="Times New Roman" w:eastAsiaTheme="majorEastAsia" w:hAnsi="Times New Roman" w:cs="Times New Roman"/>
          <w:kern w:val="21"/>
          <w:sz w:val="52"/>
          <w:szCs w:val="52"/>
        </w:rPr>
      </w:pPr>
    </w:p>
    <w:p w:rsidR="007153B7" w:rsidRDefault="007153B7">
      <w:pPr>
        <w:adjustRightInd w:val="0"/>
        <w:snapToGrid w:val="0"/>
        <w:spacing w:line="360" w:lineRule="auto"/>
        <w:jc w:val="center"/>
        <w:rPr>
          <w:rFonts w:ascii="Times New Roman" w:eastAsiaTheme="majorEastAsia" w:hAnsi="Times New Roman" w:cs="Times New Roman"/>
          <w:kern w:val="21"/>
          <w:sz w:val="52"/>
          <w:szCs w:val="52"/>
        </w:rPr>
      </w:pPr>
    </w:p>
    <w:p w:rsidR="007153B7" w:rsidRDefault="007153B7">
      <w:pPr>
        <w:adjustRightInd w:val="0"/>
        <w:snapToGrid w:val="0"/>
        <w:spacing w:line="360" w:lineRule="auto"/>
        <w:jc w:val="center"/>
        <w:rPr>
          <w:rFonts w:ascii="Times New Roman" w:eastAsiaTheme="majorEastAsia" w:hAnsi="Times New Roman" w:cs="Times New Roman"/>
          <w:kern w:val="21"/>
          <w:sz w:val="52"/>
          <w:szCs w:val="52"/>
        </w:rPr>
      </w:pPr>
    </w:p>
    <w:p w:rsidR="007153B7" w:rsidRDefault="0039333F">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7153B7" w:rsidRDefault="001F11AF">
      <w:pPr>
        <w:pStyle w:val="10"/>
        <w:spacing w:before="156" w:after="156" w:line="400" w:lineRule="atLeast"/>
        <w:ind w:left="357" w:firstLineChars="0" w:firstLine="0"/>
        <w:contextualSpacing/>
        <w:jc w:val="center"/>
        <w:rPr>
          <w:bCs/>
          <w:sz w:val="32"/>
          <w:szCs w:val="32"/>
        </w:rPr>
      </w:pPr>
      <w:r>
        <w:rPr>
          <w:rFonts w:eastAsia="华文中宋"/>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eastAsia="华文中宋"/>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eastAsia="华文中宋"/>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eastAsia="华文中宋"/>
          <w:bCs/>
          <w:sz w:val="32"/>
          <w:szCs w:val="32"/>
        </w:rPr>
        <w:t>中</w:t>
      </w:r>
      <w:r>
        <w:rPr>
          <w:rFonts w:eastAsia="华文中宋"/>
          <w:bCs/>
          <w:sz w:val="32"/>
          <w:szCs w:val="32"/>
        </w:rPr>
        <w:t xml:space="preserve"> </w:t>
      </w:r>
      <w:r>
        <w:rPr>
          <w:rFonts w:eastAsia="华文中宋"/>
          <w:bCs/>
          <w:sz w:val="32"/>
          <w:szCs w:val="32"/>
        </w:rPr>
        <w:t>国</w:t>
      </w:r>
      <w:r>
        <w:rPr>
          <w:rFonts w:eastAsia="华文中宋"/>
          <w:bCs/>
          <w:sz w:val="32"/>
          <w:szCs w:val="32"/>
        </w:rPr>
        <w:t xml:space="preserve"> </w:t>
      </w:r>
      <w:r>
        <w:rPr>
          <w:rFonts w:eastAsia="华文中宋"/>
          <w:bCs/>
          <w:sz w:val="32"/>
          <w:szCs w:val="32"/>
        </w:rPr>
        <w:t>绿</w:t>
      </w:r>
      <w:r>
        <w:rPr>
          <w:rFonts w:eastAsia="华文中宋"/>
          <w:bCs/>
          <w:sz w:val="32"/>
          <w:szCs w:val="32"/>
        </w:rPr>
        <w:t xml:space="preserve"> </w:t>
      </w:r>
      <w:r>
        <w:rPr>
          <w:rFonts w:eastAsia="华文中宋"/>
          <w:bCs/>
          <w:sz w:val="32"/>
          <w:szCs w:val="32"/>
        </w:rPr>
        <w:t>色</w:t>
      </w:r>
      <w:r>
        <w:rPr>
          <w:rFonts w:eastAsia="华文中宋"/>
          <w:bCs/>
          <w:sz w:val="32"/>
          <w:szCs w:val="32"/>
        </w:rPr>
        <w:t xml:space="preserve"> </w:t>
      </w:r>
      <w:r>
        <w:rPr>
          <w:rFonts w:eastAsia="华文中宋"/>
          <w:bCs/>
          <w:sz w:val="32"/>
          <w:szCs w:val="32"/>
        </w:rPr>
        <w:t>食</w:t>
      </w:r>
      <w:r>
        <w:rPr>
          <w:rFonts w:eastAsia="华文中宋"/>
          <w:bCs/>
          <w:sz w:val="32"/>
          <w:szCs w:val="32"/>
        </w:rPr>
        <w:t xml:space="preserve"> </w:t>
      </w:r>
      <w:r>
        <w:rPr>
          <w:rFonts w:eastAsia="华文中宋"/>
          <w:bCs/>
          <w:sz w:val="32"/>
          <w:szCs w:val="32"/>
        </w:rPr>
        <w:t>品</w:t>
      </w:r>
      <w:r>
        <w:rPr>
          <w:rFonts w:eastAsia="华文中宋"/>
          <w:bCs/>
          <w:sz w:val="32"/>
          <w:szCs w:val="32"/>
        </w:rPr>
        <w:t xml:space="preserve"> </w:t>
      </w:r>
      <w:r>
        <w:rPr>
          <w:rFonts w:eastAsia="华文中宋"/>
          <w:bCs/>
          <w:sz w:val="32"/>
          <w:szCs w:val="32"/>
        </w:rPr>
        <w:t>发</w:t>
      </w:r>
      <w:r>
        <w:rPr>
          <w:rFonts w:eastAsia="华文中宋"/>
          <w:bCs/>
          <w:sz w:val="32"/>
          <w:szCs w:val="32"/>
        </w:rPr>
        <w:t xml:space="preserve"> </w:t>
      </w:r>
      <w:r>
        <w:rPr>
          <w:rFonts w:eastAsia="华文中宋"/>
          <w:bCs/>
          <w:sz w:val="32"/>
          <w:szCs w:val="32"/>
        </w:rPr>
        <w:t>展</w:t>
      </w:r>
      <w:r>
        <w:rPr>
          <w:rFonts w:eastAsia="华文中宋"/>
          <w:bCs/>
          <w:sz w:val="32"/>
          <w:szCs w:val="32"/>
        </w:rPr>
        <w:t xml:space="preserve"> </w:t>
      </w:r>
      <w:r>
        <w:rPr>
          <w:rFonts w:eastAsia="华文中宋"/>
          <w:bCs/>
          <w:sz w:val="32"/>
          <w:szCs w:val="32"/>
        </w:rPr>
        <w:t>中</w:t>
      </w:r>
      <w:r>
        <w:rPr>
          <w:rFonts w:eastAsia="华文中宋"/>
          <w:bCs/>
          <w:sz w:val="32"/>
          <w:szCs w:val="32"/>
        </w:rPr>
        <w:t xml:space="preserve"> </w:t>
      </w:r>
      <w:r>
        <w:rPr>
          <w:rFonts w:eastAsia="华文中宋"/>
          <w:bCs/>
          <w:sz w:val="32"/>
          <w:szCs w:val="32"/>
        </w:rPr>
        <w:t>心</w:t>
      </w:r>
      <w:r>
        <w:rPr>
          <w:b/>
          <w:sz w:val="32"/>
          <w:szCs w:val="32"/>
        </w:rPr>
        <w:t xml:space="preserve"> </w:t>
      </w:r>
      <w:r>
        <w:rPr>
          <w:rFonts w:eastAsia="黑体"/>
          <w:b/>
          <w:sz w:val="28"/>
          <w:szCs w:val="28"/>
        </w:rPr>
        <w:t xml:space="preserve"> </w:t>
      </w:r>
      <w:r>
        <w:rPr>
          <w:rFonts w:eastAsia="黑体"/>
          <w:bCs/>
          <w:sz w:val="28"/>
          <w:szCs w:val="28"/>
        </w:rPr>
        <w:t>发</w:t>
      </w:r>
      <w:r>
        <w:rPr>
          <w:rFonts w:eastAsia="黑体"/>
          <w:bCs/>
          <w:sz w:val="28"/>
          <w:szCs w:val="28"/>
        </w:rPr>
        <w:t xml:space="preserve"> </w:t>
      </w:r>
      <w:r>
        <w:rPr>
          <w:rFonts w:eastAsia="黑体"/>
          <w:bCs/>
          <w:sz w:val="28"/>
          <w:szCs w:val="28"/>
        </w:rPr>
        <w:t>布</w:t>
      </w:r>
    </w:p>
    <w:p w:rsidR="007153B7" w:rsidRDefault="007153B7">
      <w:pPr>
        <w:adjustRightInd w:val="0"/>
        <w:snapToGrid w:val="0"/>
        <w:spacing w:line="360" w:lineRule="auto"/>
        <w:rPr>
          <w:rFonts w:ascii="Times New Roman" w:eastAsiaTheme="majorEastAsia" w:hAnsi="Times New Roman" w:cs="Times New Roman"/>
          <w:bCs/>
          <w:kern w:val="21"/>
          <w:sz w:val="36"/>
          <w:szCs w:val="36"/>
        </w:rPr>
        <w:sectPr w:rsidR="007153B7">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7153B7" w:rsidRDefault="007153B7">
      <w:pPr>
        <w:pStyle w:val="10"/>
        <w:spacing w:before="156" w:after="156" w:line="400" w:lineRule="atLeast"/>
        <w:ind w:left="357" w:firstLineChars="0" w:firstLine="0"/>
        <w:contextualSpacing/>
        <w:jc w:val="center"/>
        <w:rPr>
          <w:rFonts w:eastAsia="黑体"/>
          <w:bCs/>
          <w:sz w:val="32"/>
          <w:szCs w:val="32"/>
        </w:rPr>
      </w:pPr>
    </w:p>
    <w:p w:rsidR="007153B7" w:rsidRDefault="001F11AF" w:rsidP="00624A11">
      <w:pPr>
        <w:pStyle w:val="10"/>
        <w:spacing w:before="156" w:after="156" w:line="400" w:lineRule="atLeast"/>
        <w:ind w:firstLineChars="0" w:firstLine="0"/>
        <w:contextualSpacing/>
        <w:jc w:val="center"/>
        <w:rPr>
          <w:b/>
          <w:sz w:val="32"/>
          <w:szCs w:val="32"/>
        </w:rPr>
      </w:pPr>
      <w:r>
        <w:rPr>
          <w:rFonts w:eastAsia="黑体"/>
          <w:bCs/>
          <w:sz w:val="32"/>
          <w:szCs w:val="32"/>
        </w:rPr>
        <w:t>前</w:t>
      </w:r>
      <w:r>
        <w:rPr>
          <w:rFonts w:eastAsia="黑体"/>
          <w:bCs/>
          <w:sz w:val="32"/>
          <w:szCs w:val="32"/>
        </w:rPr>
        <w:t xml:space="preserve">  </w:t>
      </w:r>
      <w:r>
        <w:rPr>
          <w:rFonts w:eastAsia="黑体"/>
          <w:bCs/>
          <w:sz w:val="32"/>
          <w:szCs w:val="32"/>
        </w:rPr>
        <w:t>言</w:t>
      </w:r>
    </w:p>
    <w:p w:rsidR="007153B7" w:rsidRDefault="007153B7">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7153B7" w:rsidRDefault="001F11AF">
      <w:pPr>
        <w:pStyle w:val="10"/>
        <w:spacing w:beforeLines="50" w:before="156" w:afterLines="50" w:after="156" w:line="400" w:lineRule="atLeast"/>
        <w:contextualSpacing/>
        <w:jc w:val="left"/>
      </w:pPr>
      <w:r>
        <w:t>本文件由中国绿色食品发展中心设计、审核并归口。</w:t>
      </w:r>
    </w:p>
    <w:p w:rsidR="007153B7" w:rsidRDefault="001F11AF">
      <w:pPr>
        <w:pStyle w:val="10"/>
        <w:spacing w:beforeLines="50" w:before="156" w:afterLines="50" w:after="156" w:line="400" w:lineRule="atLeast"/>
        <w:contextualSpacing/>
        <w:jc w:val="left"/>
      </w:pPr>
      <w:r>
        <w:t>本文件起草单位：</w:t>
      </w:r>
      <w:r>
        <w:rPr>
          <w:kern w:val="0"/>
        </w:rPr>
        <w:t>安徽有余跨越食品开发股份有限公司</w:t>
      </w:r>
      <w:r>
        <w:t>、安徽省农业科学院园艺研究所、中国绿色食品发展中心、安庆市农产品质</w:t>
      </w:r>
      <w:proofErr w:type="gramStart"/>
      <w:r>
        <w:t>量安全</w:t>
      </w:r>
      <w:proofErr w:type="gramEnd"/>
      <w:r>
        <w:t>检测中心、潜山市农产品检验检测中心、怀远县</w:t>
      </w:r>
      <w:proofErr w:type="gramStart"/>
      <w:r>
        <w:t>榴</w:t>
      </w:r>
      <w:proofErr w:type="gramEnd"/>
      <w:r>
        <w:t>城镇农业技术服务中心、江西省农业技术推广中心、河北省农产品质</w:t>
      </w:r>
      <w:proofErr w:type="gramStart"/>
      <w:r>
        <w:t>量安全</w:t>
      </w:r>
      <w:proofErr w:type="gramEnd"/>
      <w:r>
        <w:t>中心、山东省绿色食品发展中心、新疆维吾尔自治区农产品质</w:t>
      </w:r>
      <w:proofErr w:type="gramStart"/>
      <w:r>
        <w:t>量安全</w:t>
      </w:r>
      <w:proofErr w:type="gramEnd"/>
      <w:r>
        <w:t>中心（自治区绿色食品发展中心）、南充市农业农村</w:t>
      </w:r>
      <w:proofErr w:type="gramStart"/>
      <w:r>
        <w:t>局农业</w:t>
      </w:r>
      <w:proofErr w:type="gramEnd"/>
      <w:r>
        <w:t>经济作物管理站、浠水县绿色食品服务中心。</w:t>
      </w:r>
    </w:p>
    <w:p w:rsidR="007153B7" w:rsidRDefault="001F11AF">
      <w:pPr>
        <w:pStyle w:val="10"/>
        <w:spacing w:beforeLines="50" w:before="156" w:afterLines="50" w:after="156" w:line="400" w:lineRule="atLeast"/>
        <w:contextualSpacing/>
        <w:jc w:val="left"/>
      </w:pPr>
      <w:r>
        <w:t>本文件主要起草人：张飞翔、李卫文、</w:t>
      </w:r>
      <w:r w:rsidR="00F83CCD">
        <w:rPr>
          <w:rFonts w:hint="eastAsia"/>
        </w:rPr>
        <w:t>张宪</w:t>
      </w:r>
      <w:r w:rsidR="00F83CCD">
        <w:t>、</w:t>
      </w:r>
      <w:r>
        <w:t>李军、王莹、朱再生、苏勇、周怀文、王玉辉、储转南、彭星星、</w:t>
      </w:r>
      <w:r w:rsidR="00F83CCD">
        <w:rPr>
          <w:rFonts w:hint="eastAsia"/>
        </w:rPr>
        <w:t>宋晓</w:t>
      </w:r>
      <w:r w:rsidR="00F83CCD">
        <w:t>、</w:t>
      </w:r>
      <w:r>
        <w:t>杜志明、杨宇轩、许欣、赵芙蓉、晏莉霞、王习著、李春燕。</w:t>
      </w:r>
    </w:p>
    <w:p w:rsidR="007153B7" w:rsidRDefault="007153B7">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7153B7">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rsidR="007153B7" w:rsidRDefault="007153B7">
      <w:pPr>
        <w:adjustRightInd w:val="0"/>
        <w:snapToGrid w:val="0"/>
        <w:jc w:val="center"/>
        <w:rPr>
          <w:rFonts w:ascii="Times New Roman" w:eastAsia="黑体" w:hAnsi="Times New Roman" w:cs="Times New Roman"/>
          <w:sz w:val="32"/>
          <w:szCs w:val="32"/>
        </w:rPr>
      </w:pPr>
    </w:p>
    <w:p w:rsidR="007153B7" w:rsidRDefault="001F11AF">
      <w:pPr>
        <w:adjustRightInd w:val="0"/>
        <w:snapToGrid w:val="0"/>
        <w:spacing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t>绿色食品瓜</w:t>
      </w:r>
      <w:proofErr w:type="gramStart"/>
      <w:r>
        <w:rPr>
          <w:rFonts w:ascii="Times New Roman" w:eastAsia="黑体" w:hAnsi="Times New Roman" w:cs="Times New Roman"/>
          <w:sz w:val="32"/>
          <w:szCs w:val="32"/>
        </w:rPr>
        <w:t>蒌籽生产</w:t>
      </w:r>
      <w:proofErr w:type="gramEnd"/>
      <w:r>
        <w:rPr>
          <w:rFonts w:ascii="Times New Roman" w:eastAsia="黑体" w:hAnsi="Times New Roman" w:cs="Times New Roman"/>
          <w:sz w:val="32"/>
          <w:szCs w:val="32"/>
        </w:rPr>
        <w:t>操作规程</w:t>
      </w:r>
    </w:p>
    <w:p w:rsidR="007153B7" w:rsidRDefault="007153B7">
      <w:pPr>
        <w:pStyle w:val="a5"/>
        <w:ind w:firstLineChars="0" w:firstLine="0"/>
        <w:jc w:val="center"/>
        <w:rPr>
          <w:rFonts w:eastAsia="黑体" w:cs="Times New Roman"/>
          <w:sz w:val="32"/>
          <w:szCs w:val="32"/>
        </w:rPr>
      </w:pP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范围</w:t>
      </w:r>
    </w:p>
    <w:p w:rsidR="007153B7" w:rsidRDefault="001F11AF">
      <w:pPr>
        <w:pStyle w:val="10"/>
        <w:adjustRightInd w:val="0"/>
        <w:snapToGrid w:val="0"/>
        <w:spacing w:line="360" w:lineRule="auto"/>
        <w:contextualSpacing/>
      </w:pPr>
      <w:r>
        <w:rPr>
          <w:lang w:bidi="ar"/>
        </w:rPr>
        <w:t>本文件规定了</w:t>
      </w:r>
      <w:r>
        <w:t>绿色食品瓜</w:t>
      </w:r>
      <w:proofErr w:type="gramStart"/>
      <w:r>
        <w:t>蒌</w:t>
      </w:r>
      <w:proofErr w:type="gramEnd"/>
      <w:r>
        <w:t>籽的产地环境、品种选择、种苗选择、整地、棚架搭设、定植、田间管理、病虫害防治、</w:t>
      </w:r>
      <w:proofErr w:type="gramStart"/>
      <w:r>
        <w:t>采收与采后处理</w:t>
      </w:r>
      <w:proofErr w:type="gramEnd"/>
      <w:r>
        <w:t>、生产废弃物的处理、储藏与运输、生产档案管理。</w:t>
      </w:r>
    </w:p>
    <w:p w:rsidR="007153B7" w:rsidRDefault="001F11AF">
      <w:pPr>
        <w:pStyle w:val="a5"/>
        <w:ind w:firstLine="420"/>
        <w:rPr>
          <w:rFonts w:cs="Times New Roman"/>
        </w:rPr>
      </w:pPr>
      <w:r>
        <w:rPr>
          <w:rFonts w:cs="Times New Roman"/>
          <w:lang w:val="en-US" w:eastAsia="zh-CN" w:bidi="ar"/>
        </w:rPr>
        <w:t>本</w:t>
      </w:r>
      <w:r w:rsidR="00A56190">
        <w:rPr>
          <w:rFonts w:cs="Times New Roman" w:hint="eastAsia"/>
          <w:lang w:val="en-US" w:eastAsia="zh-CN" w:bidi="ar"/>
        </w:rPr>
        <w:t>文件</w:t>
      </w:r>
      <w:r>
        <w:rPr>
          <w:rFonts w:cs="Times New Roman"/>
          <w:lang w:val="en-US" w:eastAsia="zh-CN" w:bidi="ar"/>
        </w:rPr>
        <w:t>适用于</w:t>
      </w:r>
      <w:r>
        <w:rPr>
          <w:rFonts w:cs="Times New Roman"/>
          <w:lang w:val="en-US" w:eastAsia="zh-CN"/>
        </w:rPr>
        <w:t>全国范围</w:t>
      </w:r>
      <w:r>
        <w:rPr>
          <w:rFonts w:cs="Times New Roman"/>
        </w:rPr>
        <w:t>绿色食品</w:t>
      </w:r>
      <w:r>
        <w:rPr>
          <w:rFonts w:cs="Times New Roman"/>
          <w:lang w:val="en-US" w:eastAsia="zh-CN"/>
        </w:rPr>
        <w:t>瓜</w:t>
      </w:r>
      <w:proofErr w:type="gramStart"/>
      <w:r>
        <w:rPr>
          <w:rFonts w:cs="Times New Roman"/>
          <w:lang w:val="en-US" w:eastAsia="zh-CN"/>
        </w:rPr>
        <w:t>蒌</w:t>
      </w:r>
      <w:proofErr w:type="gramEnd"/>
      <w:r>
        <w:rPr>
          <w:rFonts w:cs="Times New Roman"/>
          <w:lang w:val="en-US" w:eastAsia="zh-CN"/>
        </w:rPr>
        <w:t>籽</w:t>
      </w:r>
      <w:r>
        <w:rPr>
          <w:rFonts w:cs="Times New Roman"/>
        </w:rPr>
        <w:t>生产。</w:t>
      </w:r>
    </w:p>
    <w:p w:rsidR="007153B7" w:rsidRDefault="001F11AF">
      <w:pPr>
        <w:pStyle w:val="1"/>
        <w:adjustRightInd w:val="0"/>
        <w:snapToGrid w:val="0"/>
        <w:rPr>
          <w:rFonts w:ascii="Times New Roman" w:hAnsi="Times New Roman" w:cs="Times New Roman"/>
        </w:rPr>
      </w:pPr>
      <w:bookmarkStart w:id="1" w:name="OLE_LINK1"/>
      <w:bookmarkStart w:id="2" w:name="OLE_LINK2"/>
      <w:r>
        <w:rPr>
          <w:rFonts w:ascii="Times New Roman" w:hAnsi="Times New Roman" w:cs="Times New Roman"/>
        </w:rPr>
        <w:t xml:space="preserve">2 </w:t>
      </w:r>
      <w:r>
        <w:rPr>
          <w:rFonts w:ascii="Times New Roman" w:hAnsi="Times New Roman" w:cs="Times New Roman"/>
        </w:rPr>
        <w:t>规范性引用文件</w:t>
      </w:r>
      <w:bookmarkEnd w:id="1"/>
      <w:bookmarkEnd w:id="2"/>
    </w:p>
    <w:p w:rsidR="007153B7" w:rsidRDefault="001F11AF">
      <w:pPr>
        <w:pStyle w:val="a5"/>
        <w:ind w:firstLine="420"/>
        <w:rPr>
          <w:rFonts w:cs="Times New Roman"/>
          <w:lang w:val="en-US" w:eastAsia="zh-CN" w:bidi="ar"/>
        </w:rPr>
      </w:pPr>
      <w:r>
        <w:rPr>
          <w:rFonts w:cs="Times New Roman"/>
          <w:lang w:val="en-US" w:eastAsia="zh-CN" w:bidi="ar"/>
        </w:rPr>
        <w:t>下列文件中的内容通过文中的规范性引用而构成本</w:t>
      </w:r>
      <w:r>
        <w:rPr>
          <w:rFonts w:cs="Times New Roman"/>
        </w:rPr>
        <w:t>文件</w:t>
      </w:r>
      <w:r>
        <w:rPr>
          <w:rFonts w:cs="Times New Roman"/>
          <w:lang w:val="en-US" w:eastAsia="zh-CN" w:bidi="ar"/>
        </w:rPr>
        <w:t>必不可少的条款。其中，注日期的引用文件，仅该日期的版本适用于本</w:t>
      </w:r>
      <w:r>
        <w:rPr>
          <w:rFonts w:cs="Times New Roman"/>
        </w:rPr>
        <w:t>文件</w:t>
      </w:r>
      <w:r>
        <w:rPr>
          <w:rFonts w:cs="Times New Roman"/>
          <w:lang w:val="en-US" w:eastAsia="zh-CN" w:bidi="ar"/>
        </w:rPr>
        <w:t>。不注日期的引用文件，其最新版本（包括所有的修改单）适用于本</w:t>
      </w:r>
      <w:r>
        <w:rPr>
          <w:rFonts w:cs="Times New Roman"/>
        </w:rPr>
        <w:t>文件</w:t>
      </w:r>
      <w:r>
        <w:rPr>
          <w:rFonts w:cs="Times New Roman"/>
          <w:lang w:val="en-US" w:eastAsia="zh-CN" w:bidi="ar"/>
        </w:rPr>
        <w:t>。</w:t>
      </w:r>
    </w:p>
    <w:p w:rsidR="007153B7" w:rsidRDefault="001F11AF">
      <w:pPr>
        <w:pStyle w:val="a5"/>
        <w:ind w:firstLine="420"/>
        <w:rPr>
          <w:rFonts w:cs="Times New Roman"/>
          <w:lang w:val="en-US" w:eastAsia="zh-CN" w:bidi="ar"/>
        </w:rPr>
      </w:pPr>
      <w:bookmarkStart w:id="3" w:name="OLE_LINK3"/>
      <w:bookmarkStart w:id="4" w:name="OLE_LINK4"/>
      <w:r>
        <w:rPr>
          <w:rFonts w:cs="Times New Roman"/>
          <w:lang w:val="en-US" w:eastAsia="zh-CN" w:bidi="ar"/>
        </w:rPr>
        <w:t xml:space="preserve">GB/T 191  </w:t>
      </w:r>
      <w:r>
        <w:rPr>
          <w:rFonts w:cs="Times New Roman"/>
          <w:lang w:val="en-US" w:eastAsia="zh-CN" w:bidi="ar"/>
        </w:rPr>
        <w:t>包装储运图形符号标志</w:t>
      </w:r>
      <w:bookmarkEnd w:id="3"/>
      <w:bookmarkEnd w:id="4"/>
    </w:p>
    <w:p w:rsidR="007153B7" w:rsidRDefault="001F11AF">
      <w:pPr>
        <w:pStyle w:val="a5"/>
        <w:ind w:firstLine="420"/>
        <w:rPr>
          <w:rFonts w:cs="Times New Roman"/>
          <w:lang w:val="en-US" w:eastAsia="zh-CN" w:bidi="ar"/>
        </w:rPr>
      </w:pPr>
      <w:r>
        <w:rPr>
          <w:rFonts w:cs="Times New Roman"/>
          <w:lang w:val="en-US" w:eastAsia="zh-CN" w:bidi="ar"/>
        </w:rPr>
        <w:t xml:space="preserve">GB 13735  </w:t>
      </w:r>
      <w:r>
        <w:rPr>
          <w:rFonts w:cs="Times New Roman"/>
          <w:lang w:val="en-US" w:eastAsia="zh-CN" w:bidi="ar"/>
        </w:rPr>
        <w:t>聚乙烯吹塑农用地面覆盖薄膜</w:t>
      </w:r>
    </w:p>
    <w:p w:rsidR="007153B7" w:rsidRDefault="001F11AF">
      <w:pPr>
        <w:pStyle w:val="a5"/>
        <w:ind w:firstLine="420"/>
        <w:rPr>
          <w:rFonts w:cs="Times New Roman"/>
          <w:lang w:val="en-US" w:eastAsia="zh-CN" w:bidi="ar"/>
        </w:rPr>
      </w:pPr>
      <w:r>
        <w:rPr>
          <w:rFonts w:cs="Times New Roman"/>
          <w:lang w:val="en-US" w:eastAsia="zh-CN" w:bidi="ar"/>
        </w:rPr>
        <w:t xml:space="preserve">GB 14881  </w:t>
      </w:r>
      <w:r>
        <w:rPr>
          <w:rFonts w:cs="Times New Roman"/>
          <w:lang w:val="en-US" w:eastAsia="zh-CN" w:bidi="ar"/>
        </w:rPr>
        <w:t>食品安全国家标准</w:t>
      </w:r>
      <w:r>
        <w:rPr>
          <w:rFonts w:cs="Times New Roman"/>
          <w:lang w:val="en-US" w:eastAsia="zh-CN" w:bidi="ar"/>
        </w:rPr>
        <w:t xml:space="preserve"> </w:t>
      </w:r>
      <w:r>
        <w:rPr>
          <w:rFonts w:cs="Times New Roman"/>
          <w:lang w:val="en-US" w:eastAsia="zh-CN" w:bidi="ar"/>
        </w:rPr>
        <w:t>食品生产通用卫生规范</w:t>
      </w:r>
    </w:p>
    <w:p w:rsidR="007153B7" w:rsidRDefault="001F11AF">
      <w:pPr>
        <w:pStyle w:val="a5"/>
        <w:ind w:firstLine="420"/>
        <w:rPr>
          <w:rFonts w:cs="Times New Roman"/>
          <w:lang w:val="en-US" w:eastAsia="zh-CN" w:bidi="ar"/>
        </w:rPr>
      </w:pPr>
      <w:r>
        <w:rPr>
          <w:rFonts w:cs="Times New Roman"/>
          <w:lang w:val="en-US" w:eastAsia="zh-CN" w:bidi="ar"/>
        </w:rPr>
        <w:t xml:space="preserve">NY/T 391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产地环境质量</w:t>
      </w:r>
    </w:p>
    <w:p w:rsidR="007153B7" w:rsidRDefault="001F11AF">
      <w:pPr>
        <w:pStyle w:val="a5"/>
        <w:ind w:firstLine="420"/>
        <w:rPr>
          <w:rFonts w:cs="Times New Roman"/>
          <w:lang w:val="en-US" w:eastAsia="zh-CN" w:bidi="ar"/>
        </w:rPr>
      </w:pPr>
      <w:r>
        <w:rPr>
          <w:rFonts w:cs="Times New Roman"/>
          <w:lang w:val="en-US" w:eastAsia="zh-CN" w:bidi="ar"/>
        </w:rPr>
        <w:t xml:space="preserve">NY/T 393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农药使用准则</w:t>
      </w:r>
    </w:p>
    <w:p w:rsidR="007153B7" w:rsidRDefault="001F11AF">
      <w:pPr>
        <w:pStyle w:val="a5"/>
        <w:ind w:firstLine="420"/>
        <w:rPr>
          <w:rFonts w:cs="Times New Roman"/>
          <w:lang w:val="en-US" w:eastAsia="zh-CN" w:bidi="ar"/>
        </w:rPr>
      </w:pPr>
      <w:r>
        <w:rPr>
          <w:rFonts w:cs="Times New Roman"/>
          <w:lang w:val="en-US" w:eastAsia="zh-CN" w:bidi="ar"/>
        </w:rPr>
        <w:t xml:space="preserve">NY/T 394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肥料使用准则</w:t>
      </w:r>
    </w:p>
    <w:p w:rsidR="007153B7" w:rsidRDefault="001F11AF">
      <w:pPr>
        <w:pStyle w:val="a5"/>
        <w:ind w:firstLine="420"/>
        <w:rPr>
          <w:rFonts w:cs="Times New Roman"/>
          <w:lang w:val="en-US" w:eastAsia="zh-CN" w:bidi="ar"/>
        </w:rPr>
      </w:pPr>
      <w:r>
        <w:rPr>
          <w:rFonts w:cs="Times New Roman"/>
          <w:lang w:val="en-US" w:eastAsia="zh-CN" w:bidi="ar"/>
        </w:rPr>
        <w:t xml:space="preserve">NY/T 658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包装通用准则</w:t>
      </w:r>
    </w:p>
    <w:p w:rsidR="007153B7" w:rsidRDefault="001F11AF">
      <w:pPr>
        <w:pStyle w:val="a5"/>
        <w:ind w:firstLine="420"/>
        <w:rPr>
          <w:rFonts w:cs="Times New Roman"/>
          <w:lang w:val="en-US" w:eastAsia="zh-CN" w:bidi="ar"/>
        </w:rPr>
      </w:pPr>
      <w:r>
        <w:rPr>
          <w:rFonts w:cs="Times New Roman"/>
          <w:lang w:val="en-US" w:eastAsia="zh-CN" w:bidi="ar"/>
        </w:rPr>
        <w:t xml:space="preserve">NY/T 902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瓜籽</w:t>
      </w:r>
    </w:p>
    <w:p w:rsidR="007153B7" w:rsidRDefault="001F11AF">
      <w:pPr>
        <w:pStyle w:val="a5"/>
        <w:ind w:firstLine="420"/>
        <w:rPr>
          <w:rFonts w:eastAsiaTheme="minorEastAsia" w:cs="Times New Roman"/>
          <w:lang w:val="en-US" w:eastAsia="zh-CN" w:bidi="ar"/>
        </w:rPr>
      </w:pPr>
      <w:r>
        <w:rPr>
          <w:rFonts w:cs="Times New Roman"/>
          <w:lang w:val="en-US" w:eastAsia="zh-CN" w:bidi="ar"/>
        </w:rPr>
        <w:t xml:space="preserve">NY/T 1056  </w:t>
      </w:r>
      <w:r>
        <w:rPr>
          <w:rFonts w:cs="Times New Roman"/>
          <w:lang w:val="en-US" w:eastAsia="zh-CN" w:bidi="ar"/>
        </w:rPr>
        <w:t>绿色食品</w:t>
      </w:r>
      <w:r>
        <w:rPr>
          <w:rFonts w:cs="Times New Roman"/>
          <w:lang w:val="en-US" w:eastAsia="zh-CN" w:bidi="ar"/>
        </w:rPr>
        <w:t xml:space="preserve"> </w:t>
      </w:r>
      <w:r>
        <w:rPr>
          <w:rFonts w:cs="Times New Roman"/>
          <w:lang w:val="en-US" w:eastAsia="zh-CN" w:bidi="ar"/>
        </w:rPr>
        <w:t>储藏运输准则</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产地环境</w:t>
      </w:r>
    </w:p>
    <w:p w:rsidR="007153B7" w:rsidRDefault="001F11AF">
      <w:pPr>
        <w:pStyle w:val="10"/>
        <w:adjustRightInd w:val="0"/>
        <w:snapToGrid w:val="0"/>
        <w:spacing w:line="360" w:lineRule="auto"/>
        <w:contextualSpacing/>
        <w:rPr>
          <w:rFonts w:eastAsiaTheme="minorEastAsia"/>
        </w:rPr>
      </w:pPr>
      <w:r>
        <w:t>应符合</w:t>
      </w:r>
      <w:r>
        <w:t>NY/T 391</w:t>
      </w:r>
      <w:r>
        <w:t>的规定。绿色食品瓜</w:t>
      </w:r>
      <w:proofErr w:type="gramStart"/>
      <w:r>
        <w:t>蒌籽生产</w:t>
      </w:r>
      <w:proofErr w:type="gramEnd"/>
      <w:r>
        <w:t>应选择生态环境良好、无污染的地区，远离工矿区、</w:t>
      </w:r>
      <w:r>
        <w:rPr>
          <w:lang w:bidi="ar"/>
        </w:rPr>
        <w:t>公路铁路干线和生活区</w:t>
      </w:r>
      <w:r>
        <w:t>，避开污染源。平原或丘陵地带，选择土层深厚、疏松肥沃，微酸性至中性的壤土或砂质壤土，排水良好、阳光充足、温湿度适宜的田块；新种植基地前茬作物以水稻、小麦、玉米等禾本科作物为宜，忌连作。</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品种选择</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4.1</w:t>
      </w:r>
      <w:r>
        <w:rPr>
          <w:rFonts w:ascii="Times New Roman" w:hAnsi="Times New Roman" w:hint="default"/>
        </w:rPr>
        <w:t>选择原则</w:t>
      </w:r>
    </w:p>
    <w:p w:rsidR="007153B7" w:rsidRDefault="001F11AF">
      <w:pPr>
        <w:pStyle w:val="a5"/>
        <w:ind w:firstLine="420"/>
        <w:rPr>
          <w:rFonts w:cs="Times New Roman"/>
        </w:rPr>
      </w:pPr>
      <w:bookmarkStart w:id="5" w:name="_Hlk16065544"/>
      <w:r>
        <w:rPr>
          <w:rFonts w:cs="Times New Roman"/>
          <w:lang w:val="en-US" w:eastAsia="zh-CN"/>
        </w:rPr>
        <w:t>选择</w:t>
      </w:r>
      <w:r>
        <w:rPr>
          <w:rFonts w:cs="Times New Roman"/>
        </w:rPr>
        <w:t>优质、高产、</w:t>
      </w:r>
      <w:r>
        <w:rPr>
          <w:rFonts w:cs="Times New Roman"/>
          <w:lang w:val="en-US" w:eastAsia="zh-CN"/>
        </w:rPr>
        <w:t>抗病</w:t>
      </w:r>
      <w:proofErr w:type="gramStart"/>
      <w:r>
        <w:rPr>
          <w:rFonts w:cs="Times New Roman"/>
          <w:lang w:val="en-US" w:eastAsia="zh-CN"/>
        </w:rPr>
        <w:t>抗逆且商品性</w:t>
      </w:r>
      <w:proofErr w:type="gramEnd"/>
      <w:r>
        <w:rPr>
          <w:rFonts w:cs="Times New Roman"/>
          <w:lang w:val="en-US" w:eastAsia="zh-CN"/>
        </w:rPr>
        <w:t>契合市场需求的优良品种。</w:t>
      </w:r>
      <w:bookmarkEnd w:id="5"/>
    </w:p>
    <w:p w:rsidR="007153B7" w:rsidRDefault="001F11AF">
      <w:pPr>
        <w:pStyle w:val="2"/>
        <w:adjustRightInd w:val="0"/>
        <w:snapToGrid w:val="0"/>
        <w:jc w:val="both"/>
        <w:rPr>
          <w:rFonts w:ascii="Times New Roman" w:hAnsi="Times New Roman" w:hint="default"/>
        </w:rPr>
      </w:pPr>
      <w:r>
        <w:rPr>
          <w:rFonts w:ascii="Times New Roman" w:hAnsi="Times New Roman" w:hint="default"/>
        </w:rPr>
        <w:t>4.2</w:t>
      </w:r>
      <w:r>
        <w:rPr>
          <w:rFonts w:ascii="Times New Roman" w:hAnsi="Times New Roman" w:hint="default"/>
        </w:rPr>
        <w:t>品种选用</w:t>
      </w:r>
    </w:p>
    <w:p w:rsidR="007153B7" w:rsidRDefault="001F11AF">
      <w:pPr>
        <w:pStyle w:val="a5"/>
        <w:ind w:firstLine="420"/>
        <w:rPr>
          <w:rFonts w:cs="Times New Roman"/>
        </w:rPr>
      </w:pPr>
      <w:r>
        <w:rPr>
          <w:rFonts w:cs="Times New Roman"/>
          <w:lang w:val="en-US" w:eastAsia="zh-CN"/>
        </w:rPr>
        <w:t>优先选择地方优良品种、审（认）定的品种，如皖</w:t>
      </w:r>
      <w:proofErr w:type="gramStart"/>
      <w:r>
        <w:rPr>
          <w:rFonts w:cs="Times New Roman"/>
          <w:lang w:val="en-US" w:eastAsia="zh-CN"/>
        </w:rPr>
        <w:t>蒌</w:t>
      </w:r>
      <w:proofErr w:type="gramEnd"/>
      <w:r>
        <w:rPr>
          <w:rFonts w:cs="Times New Roman"/>
          <w:lang w:val="en-US" w:eastAsia="zh-CN"/>
        </w:rPr>
        <w:t>9</w:t>
      </w:r>
      <w:r>
        <w:rPr>
          <w:rFonts w:cs="Times New Roman"/>
          <w:lang w:val="en-US" w:eastAsia="zh-CN"/>
        </w:rPr>
        <w:t>号、</w:t>
      </w:r>
      <w:r>
        <w:rPr>
          <w:rFonts w:cs="Times New Roman"/>
          <w:lang w:val="en-US" w:eastAsia="zh-CN"/>
        </w:rPr>
        <w:t>17</w:t>
      </w:r>
      <w:r>
        <w:rPr>
          <w:rFonts w:cs="Times New Roman"/>
          <w:lang w:val="en-US" w:eastAsia="zh-CN"/>
        </w:rPr>
        <w:t>号、</w:t>
      </w:r>
      <w:r>
        <w:rPr>
          <w:rFonts w:cs="Times New Roman"/>
          <w:lang w:val="en-US" w:eastAsia="zh-CN"/>
        </w:rPr>
        <w:t>20</w:t>
      </w:r>
      <w:r>
        <w:rPr>
          <w:rFonts w:cs="Times New Roman"/>
          <w:lang w:val="en-US" w:eastAsia="zh-CN"/>
        </w:rPr>
        <w:t>号等皖</w:t>
      </w:r>
      <w:proofErr w:type="gramStart"/>
      <w:r>
        <w:rPr>
          <w:rFonts w:cs="Times New Roman"/>
          <w:lang w:val="en-US" w:eastAsia="zh-CN"/>
        </w:rPr>
        <w:t>蒌</w:t>
      </w:r>
      <w:proofErr w:type="gramEnd"/>
      <w:r>
        <w:rPr>
          <w:rFonts w:cs="Times New Roman"/>
          <w:lang w:val="en-US" w:eastAsia="zh-CN"/>
        </w:rPr>
        <w:t>系列品种以及海市</w:t>
      </w:r>
      <w:proofErr w:type="gramStart"/>
      <w:r>
        <w:rPr>
          <w:rFonts w:cs="Times New Roman"/>
          <w:lang w:val="en-US" w:eastAsia="zh-CN"/>
        </w:rPr>
        <w:t>栝</w:t>
      </w:r>
      <w:proofErr w:type="gramEnd"/>
      <w:r>
        <w:rPr>
          <w:rFonts w:cs="Times New Roman"/>
          <w:lang w:val="en-US" w:eastAsia="zh-CN"/>
        </w:rPr>
        <w:t>楼等。</w:t>
      </w:r>
    </w:p>
    <w:p w:rsidR="007153B7" w:rsidRDefault="001F11AF">
      <w:pPr>
        <w:pStyle w:val="1"/>
        <w:adjustRightInd w:val="0"/>
        <w:snapToGrid w:val="0"/>
        <w:rPr>
          <w:rFonts w:ascii="Times New Roman" w:hAnsi="Times New Roman" w:cs="Times New Roman"/>
        </w:rPr>
      </w:pPr>
      <w:bookmarkStart w:id="6" w:name="_Toc26700990"/>
      <w:r>
        <w:rPr>
          <w:rFonts w:ascii="Times New Roman" w:hAnsi="Times New Roman" w:cs="Times New Roman"/>
        </w:rPr>
        <w:lastRenderedPageBreak/>
        <w:t xml:space="preserve">5 </w:t>
      </w:r>
      <w:r>
        <w:rPr>
          <w:rFonts w:ascii="Times New Roman" w:hAnsi="Times New Roman" w:cs="Times New Roman"/>
        </w:rPr>
        <w:t>种苗选择</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5.1</w:t>
      </w:r>
      <w:r>
        <w:rPr>
          <w:rFonts w:ascii="Times New Roman" w:hAnsi="Times New Roman" w:hint="default"/>
        </w:rPr>
        <w:t>块根</w:t>
      </w:r>
    </w:p>
    <w:p w:rsidR="007153B7" w:rsidRDefault="001F11AF">
      <w:pPr>
        <w:pStyle w:val="a5"/>
        <w:ind w:firstLine="420"/>
        <w:rPr>
          <w:rFonts w:cs="Times New Roman"/>
          <w:lang w:val="en-US" w:eastAsia="zh-CN"/>
        </w:rPr>
      </w:pPr>
      <w:r>
        <w:rPr>
          <w:rFonts w:cs="Times New Roman"/>
          <w:lang w:val="en-US" w:eastAsia="zh-CN"/>
        </w:rPr>
        <w:t>2</w:t>
      </w:r>
      <w:r>
        <w:rPr>
          <w:rFonts w:cs="Times New Roman"/>
          <w:lang w:val="en-US" w:eastAsia="zh-CN"/>
        </w:rPr>
        <w:t>～</w:t>
      </w:r>
      <w:r>
        <w:rPr>
          <w:rFonts w:cs="Times New Roman"/>
          <w:lang w:val="en-US" w:eastAsia="zh-CN"/>
        </w:rPr>
        <w:t>4</w:t>
      </w:r>
      <w:r>
        <w:rPr>
          <w:rFonts w:cs="Times New Roman"/>
          <w:lang w:val="en-US" w:eastAsia="zh-CN"/>
        </w:rPr>
        <w:t>月中旬，取</w:t>
      </w:r>
      <w:r>
        <w:rPr>
          <w:rFonts w:cs="Times New Roman"/>
          <w:lang w:val="en-US" w:eastAsia="zh-CN"/>
        </w:rPr>
        <w:t>1</w:t>
      </w:r>
      <w:r>
        <w:rPr>
          <w:rFonts w:cs="Times New Roman"/>
          <w:lang w:val="en-US" w:eastAsia="zh-CN"/>
        </w:rPr>
        <w:t>～</w:t>
      </w:r>
      <w:r>
        <w:rPr>
          <w:rFonts w:cs="Times New Roman"/>
          <w:lang w:val="en-US" w:eastAsia="zh-CN"/>
        </w:rPr>
        <w:t>2</w:t>
      </w:r>
      <w:r>
        <w:rPr>
          <w:rFonts w:cs="Times New Roman"/>
          <w:lang w:val="en-US" w:eastAsia="zh-CN"/>
        </w:rPr>
        <w:t>年生、直径</w:t>
      </w:r>
      <w:r>
        <w:rPr>
          <w:rFonts w:cs="Times New Roman"/>
          <w:lang w:val="en-US" w:eastAsia="zh-CN"/>
        </w:rPr>
        <w:t>2</w:t>
      </w:r>
      <w:r>
        <w:rPr>
          <w:rFonts w:cs="Times New Roman"/>
          <w:lang w:val="en-US" w:eastAsia="zh-CN"/>
        </w:rPr>
        <w:t>～</w:t>
      </w:r>
      <w:r>
        <w:rPr>
          <w:rFonts w:cs="Times New Roman"/>
          <w:lang w:val="en-US" w:eastAsia="zh-CN"/>
        </w:rPr>
        <w:t>4cm</w:t>
      </w:r>
      <w:r>
        <w:rPr>
          <w:rFonts w:cs="Times New Roman"/>
          <w:lang w:val="en-US" w:eastAsia="zh-CN"/>
        </w:rPr>
        <w:t>、性状优良、品种纯正、无病虫害、断面呈新鲜白色、无纤维的块根，切成长</w:t>
      </w:r>
      <w:r>
        <w:rPr>
          <w:rFonts w:cs="Times New Roman"/>
          <w:lang w:val="en-US" w:eastAsia="zh-CN"/>
        </w:rPr>
        <w:t>5</w:t>
      </w:r>
      <w:r>
        <w:rPr>
          <w:rFonts w:cs="Times New Roman"/>
          <w:lang w:val="en-US" w:eastAsia="zh-CN"/>
        </w:rPr>
        <w:t>～</w:t>
      </w:r>
      <w:r>
        <w:rPr>
          <w:rFonts w:cs="Times New Roman"/>
          <w:lang w:val="en-US" w:eastAsia="zh-CN"/>
        </w:rPr>
        <w:t>8cm</w:t>
      </w:r>
      <w:r>
        <w:rPr>
          <w:rFonts w:cs="Times New Roman"/>
          <w:lang w:val="en-US" w:eastAsia="zh-CN"/>
        </w:rPr>
        <w:t>小段，雌雄</w:t>
      </w:r>
      <w:proofErr w:type="gramStart"/>
      <w:r>
        <w:rPr>
          <w:rFonts w:cs="Times New Roman"/>
          <w:lang w:val="en-US" w:eastAsia="zh-CN"/>
        </w:rPr>
        <w:t>株比例</w:t>
      </w:r>
      <w:proofErr w:type="gramEnd"/>
      <w:r>
        <w:rPr>
          <w:rFonts w:cs="Times New Roman"/>
          <w:lang w:val="en-US" w:eastAsia="zh-CN"/>
        </w:rPr>
        <w:t>保持在（</w:t>
      </w:r>
      <w:r>
        <w:rPr>
          <w:rFonts w:cs="Times New Roman"/>
          <w:lang w:val="en-US" w:eastAsia="zh-CN"/>
        </w:rPr>
        <w:t>15</w:t>
      </w:r>
      <w:r>
        <w:rPr>
          <w:rFonts w:cs="Times New Roman"/>
          <w:lang w:val="en-US" w:eastAsia="zh-CN"/>
        </w:rPr>
        <w:t>～</w:t>
      </w:r>
      <w:r>
        <w:rPr>
          <w:rFonts w:cs="Times New Roman"/>
          <w:lang w:val="en-US" w:eastAsia="zh-CN"/>
        </w:rPr>
        <w:t>20</w:t>
      </w:r>
      <w:r>
        <w:rPr>
          <w:rFonts w:cs="Times New Roman"/>
          <w:lang w:val="en-US" w:eastAsia="zh-CN"/>
        </w:rPr>
        <w:t>）</w:t>
      </w:r>
      <w:r>
        <w:rPr>
          <w:rFonts w:cs="Times New Roman"/>
          <w:lang w:val="en-US" w:eastAsia="zh-CN"/>
        </w:rPr>
        <w:t>:1</w:t>
      </w:r>
      <w:r>
        <w:rPr>
          <w:rFonts w:cs="Times New Roman"/>
          <w:lang w:val="en-US" w:eastAsia="zh-CN"/>
        </w:rPr>
        <w:t>，切口处蘸取草木灰，稍晾干后直接栽种。</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5.2</w:t>
      </w:r>
      <w:r>
        <w:rPr>
          <w:rFonts w:ascii="Times New Roman" w:hAnsi="Times New Roman" w:hint="default"/>
        </w:rPr>
        <w:t>块根苗</w:t>
      </w:r>
    </w:p>
    <w:p w:rsidR="007153B7" w:rsidRDefault="001F11AF">
      <w:pPr>
        <w:pStyle w:val="a5"/>
        <w:ind w:firstLine="420"/>
        <w:rPr>
          <w:rFonts w:cs="Times New Roman"/>
          <w:lang w:val="en-US" w:eastAsia="zh-CN"/>
        </w:rPr>
      </w:pPr>
      <w:r>
        <w:rPr>
          <w:rFonts w:cs="Times New Roman"/>
          <w:lang w:val="en-US" w:eastAsia="zh-CN"/>
        </w:rPr>
        <w:t>选择块根粗细均匀、断面新鲜白色、无病虫害的块根，切成长</w:t>
      </w:r>
      <w:r>
        <w:rPr>
          <w:rFonts w:cs="Times New Roman"/>
          <w:lang w:val="en-US" w:eastAsia="zh-CN"/>
        </w:rPr>
        <w:t>4</w:t>
      </w:r>
      <w:r>
        <w:rPr>
          <w:rFonts w:cs="Times New Roman"/>
          <w:lang w:val="en-US" w:eastAsia="zh-CN"/>
        </w:rPr>
        <w:t>～</w:t>
      </w:r>
      <w:r>
        <w:rPr>
          <w:rFonts w:cs="Times New Roman"/>
          <w:lang w:val="en-US" w:eastAsia="zh-CN"/>
        </w:rPr>
        <w:t>5cm</w:t>
      </w:r>
      <w:r>
        <w:rPr>
          <w:rFonts w:cs="Times New Roman"/>
          <w:lang w:val="en-US" w:eastAsia="zh-CN"/>
        </w:rPr>
        <w:t>小段，切口处蘸取草木灰稍晾干后，置于椰糠、泥炭、珍珠岩</w:t>
      </w:r>
      <w:r>
        <w:rPr>
          <w:rFonts w:cs="Times New Roman"/>
          <w:lang w:val="en-US" w:eastAsia="zh-CN"/>
        </w:rPr>
        <w:t>1:1:1</w:t>
      </w:r>
      <w:r>
        <w:rPr>
          <w:rFonts w:cs="Times New Roman"/>
          <w:lang w:val="en-US" w:eastAsia="zh-CN"/>
        </w:rPr>
        <w:t>均匀混合的育苗钵内，压实，浇透水，育苗期间注意控温控湿，待苗高</w:t>
      </w:r>
      <w:r>
        <w:rPr>
          <w:rFonts w:cs="Times New Roman"/>
          <w:lang w:val="en-US" w:eastAsia="zh-CN"/>
        </w:rPr>
        <w:t>8</w:t>
      </w:r>
      <w:r>
        <w:rPr>
          <w:rFonts w:cs="Times New Roman"/>
          <w:lang w:val="en-US" w:eastAsia="zh-CN"/>
        </w:rPr>
        <w:t>～</w:t>
      </w:r>
      <w:r>
        <w:rPr>
          <w:rFonts w:cs="Times New Roman"/>
          <w:lang w:val="en-US" w:eastAsia="zh-CN"/>
        </w:rPr>
        <w:t>12cm</w:t>
      </w:r>
      <w:r>
        <w:rPr>
          <w:rFonts w:cs="Times New Roman"/>
          <w:lang w:val="en-US" w:eastAsia="zh-CN"/>
        </w:rPr>
        <w:t>时即可移栽。</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5.3</w:t>
      </w:r>
      <w:r>
        <w:rPr>
          <w:rFonts w:ascii="Times New Roman" w:hAnsi="Times New Roman" w:hint="default"/>
        </w:rPr>
        <w:t>组织培养苗</w:t>
      </w:r>
    </w:p>
    <w:p w:rsidR="007153B7" w:rsidRDefault="001F11AF">
      <w:pPr>
        <w:pStyle w:val="a5"/>
        <w:ind w:firstLine="420"/>
        <w:rPr>
          <w:rFonts w:cs="Times New Roman"/>
          <w:lang w:val="en-US" w:eastAsia="zh-CN"/>
        </w:rPr>
      </w:pPr>
      <w:r>
        <w:rPr>
          <w:rFonts w:cs="Times New Roman"/>
          <w:lang w:val="en-US" w:eastAsia="zh-CN"/>
        </w:rPr>
        <w:t>种苗选购宜选择有脱毒组织培养资质的厂家。种苗质量应符合如下要求：株高</w:t>
      </w:r>
      <w:r>
        <w:rPr>
          <w:rFonts w:cs="Times New Roman"/>
          <w:lang w:val="en-US" w:eastAsia="zh-CN"/>
        </w:rPr>
        <w:t>10</w:t>
      </w:r>
      <w:r>
        <w:rPr>
          <w:rFonts w:cs="Times New Roman"/>
          <w:lang w:val="en-US" w:eastAsia="zh-CN"/>
        </w:rPr>
        <w:t>～</w:t>
      </w:r>
      <w:r>
        <w:rPr>
          <w:rFonts w:cs="Times New Roman"/>
          <w:lang w:val="en-US" w:eastAsia="zh-CN"/>
        </w:rPr>
        <w:t>20cm</w:t>
      </w:r>
      <w:r>
        <w:rPr>
          <w:rFonts w:cs="Times New Roman"/>
          <w:lang w:val="en-US" w:eastAsia="zh-CN"/>
        </w:rPr>
        <w:t>，茎粗</w:t>
      </w:r>
      <w:r>
        <w:rPr>
          <w:rFonts w:cs="Times New Roman"/>
          <w:lang w:val="en-US" w:eastAsia="zh-CN"/>
        </w:rPr>
        <w:t>0.15</w:t>
      </w:r>
      <w:r>
        <w:rPr>
          <w:rFonts w:cs="Times New Roman"/>
          <w:lang w:val="en-US" w:eastAsia="zh-CN"/>
        </w:rPr>
        <w:t>～</w:t>
      </w:r>
      <w:r>
        <w:rPr>
          <w:rFonts w:cs="Times New Roman"/>
          <w:lang w:val="en-US" w:eastAsia="zh-CN"/>
        </w:rPr>
        <w:t>0.20cm</w:t>
      </w:r>
      <w:r>
        <w:rPr>
          <w:rFonts w:cs="Times New Roman"/>
          <w:lang w:val="en-US" w:eastAsia="zh-CN"/>
        </w:rPr>
        <w:t>，根系发达无腐烂，</w:t>
      </w:r>
      <w:r>
        <w:rPr>
          <w:rFonts w:cs="Times New Roman"/>
          <w:lang w:val="en-US" w:eastAsia="zh-CN"/>
        </w:rPr>
        <w:t>5</w:t>
      </w:r>
      <w:r>
        <w:rPr>
          <w:rFonts w:cs="Times New Roman"/>
          <w:lang w:val="en-US" w:eastAsia="zh-CN"/>
        </w:rPr>
        <w:t>～</w:t>
      </w:r>
      <w:r>
        <w:rPr>
          <w:rFonts w:cs="Times New Roman"/>
          <w:lang w:val="en-US" w:eastAsia="zh-CN"/>
        </w:rPr>
        <w:t>10</w:t>
      </w:r>
      <w:r>
        <w:rPr>
          <w:rFonts w:cs="Times New Roman"/>
          <w:lang w:val="en-US" w:eastAsia="zh-CN"/>
        </w:rPr>
        <w:t>片真叶，叶色深绿，无病斑和霉烂。</w:t>
      </w:r>
    </w:p>
    <w:bookmarkEnd w:id="6"/>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整地</w:t>
      </w:r>
    </w:p>
    <w:p w:rsidR="007153B7" w:rsidRDefault="001F11AF">
      <w:pPr>
        <w:pStyle w:val="10"/>
        <w:adjustRightInd w:val="0"/>
        <w:snapToGrid w:val="0"/>
        <w:spacing w:line="360" w:lineRule="auto"/>
        <w:contextualSpacing/>
        <w:rPr>
          <w:lang w:bidi="hu-HU"/>
        </w:rPr>
      </w:pPr>
      <w:r>
        <w:rPr>
          <w:lang w:bidi="hu-HU"/>
        </w:rPr>
        <w:t>结合深耕整地，</w:t>
      </w:r>
      <w:proofErr w:type="gramStart"/>
      <w:r>
        <w:rPr>
          <w:lang w:bidi="hu-HU"/>
        </w:rPr>
        <w:t>施经充分</w:t>
      </w:r>
      <w:proofErr w:type="gramEnd"/>
      <w:r>
        <w:rPr>
          <w:lang w:bidi="hu-HU"/>
        </w:rPr>
        <w:t>腐熟的农家肥</w:t>
      </w:r>
      <w:r>
        <w:rPr>
          <w:lang w:bidi="hu-HU"/>
        </w:rPr>
        <w:t>1000</w:t>
      </w:r>
      <w:r>
        <w:rPr>
          <w:lang w:bidi="hu-HU"/>
        </w:rPr>
        <w:t>～</w:t>
      </w:r>
      <w:r>
        <w:rPr>
          <w:lang w:bidi="hu-HU"/>
        </w:rPr>
        <w:t>2000kg/</w:t>
      </w:r>
      <w:r>
        <w:rPr>
          <w:lang w:bidi="hu-HU"/>
        </w:rPr>
        <w:t>亩，或商品有机肥</w:t>
      </w:r>
      <w:r>
        <w:rPr>
          <w:lang w:bidi="hu-HU"/>
        </w:rPr>
        <w:t>200</w:t>
      </w:r>
      <w:r>
        <w:rPr>
          <w:lang w:bidi="hu-HU"/>
        </w:rPr>
        <w:t>～</w:t>
      </w:r>
      <w:r>
        <w:rPr>
          <w:lang w:bidi="hu-HU"/>
        </w:rPr>
        <w:t>300kg/</w:t>
      </w:r>
      <w:r>
        <w:rPr>
          <w:lang w:bidi="hu-HU"/>
        </w:rPr>
        <w:t>亩。陕西、甘肃南部以及南疆等西北地区，需增施</w:t>
      </w:r>
      <w:r>
        <w:rPr>
          <w:lang w:bidi="hu-HU"/>
        </w:rPr>
        <w:t>45%</w:t>
      </w:r>
      <w:r>
        <w:rPr>
          <w:lang w:bidi="hu-HU"/>
        </w:rPr>
        <w:t>硫酸钾复合肥（</w:t>
      </w:r>
      <w:r>
        <w:rPr>
          <w:lang w:bidi="hu-HU"/>
        </w:rPr>
        <w:t>N:P:K=15:15:15</w:t>
      </w:r>
      <w:r>
        <w:rPr>
          <w:lang w:bidi="hu-HU"/>
        </w:rPr>
        <w:t>）</w:t>
      </w:r>
      <w:r>
        <w:rPr>
          <w:lang w:bidi="hu-HU"/>
        </w:rPr>
        <w:t>50kg/</w:t>
      </w:r>
      <w:r>
        <w:rPr>
          <w:lang w:bidi="hu-HU"/>
        </w:rPr>
        <w:t>亩，与有机肥同步深翻。肥料的选择和使用应符合</w:t>
      </w:r>
      <w:r>
        <w:rPr>
          <w:lang w:bidi="hu-HU"/>
        </w:rPr>
        <w:t>NY/T 394</w:t>
      </w:r>
      <w:r>
        <w:rPr>
          <w:lang w:bidi="hu-HU"/>
        </w:rPr>
        <w:t>的要求。起垄规格应符合表</w:t>
      </w:r>
      <w:r>
        <w:rPr>
          <w:lang w:bidi="hu-HU"/>
        </w:rPr>
        <w:t>1</w:t>
      </w:r>
      <w:r>
        <w:rPr>
          <w:lang w:bidi="hu-HU"/>
        </w:rPr>
        <w:t>的规定。</w:t>
      </w:r>
    </w:p>
    <w:p w:rsidR="007153B7" w:rsidRDefault="001F11AF">
      <w:pPr>
        <w:pStyle w:val="10"/>
        <w:spacing w:beforeLines="50" w:before="156" w:afterLines="50" w:after="156" w:line="400" w:lineRule="atLeast"/>
        <w:ind w:firstLineChars="0" w:firstLine="0"/>
        <w:contextualSpacing/>
        <w:jc w:val="center"/>
        <w:rPr>
          <w:rFonts w:eastAsia="黑体"/>
        </w:rPr>
      </w:pPr>
      <w:r>
        <w:rPr>
          <w:rFonts w:eastAsia="黑体"/>
        </w:rPr>
        <w:t>表</w:t>
      </w:r>
      <w:r>
        <w:rPr>
          <w:rFonts w:eastAsia="黑体"/>
        </w:rPr>
        <w:t xml:space="preserve">1 </w:t>
      </w:r>
      <w:r>
        <w:rPr>
          <w:rFonts w:eastAsia="黑体"/>
        </w:rPr>
        <w:t>不同区域起垄规格</w:t>
      </w:r>
    </w:p>
    <w:tbl>
      <w:tblPr>
        <w:tblStyle w:val="ad"/>
        <w:tblW w:w="5000" w:type="pct"/>
        <w:tblLook w:val="04A0" w:firstRow="1" w:lastRow="0" w:firstColumn="1" w:lastColumn="0" w:noHBand="0" w:noVBand="1"/>
      </w:tblPr>
      <w:tblGrid>
        <w:gridCol w:w="3681"/>
        <w:gridCol w:w="4587"/>
      </w:tblGrid>
      <w:tr w:rsidR="007153B7" w:rsidTr="00E93C7D">
        <w:trPr>
          <w:trHeight w:val="358"/>
          <w:tblHeader/>
        </w:trPr>
        <w:tc>
          <w:tcPr>
            <w:tcW w:w="2226" w:type="pct"/>
            <w:vAlign w:val="center"/>
          </w:tcPr>
          <w:p w:rsidR="007153B7" w:rsidRDefault="001F11AF" w:rsidP="00BF5D79">
            <w:pPr>
              <w:pStyle w:val="10"/>
              <w:adjustRightInd w:val="0"/>
              <w:snapToGrid w:val="0"/>
              <w:ind w:firstLineChars="0" w:firstLine="0"/>
              <w:jc w:val="center"/>
              <w:rPr>
                <w:b/>
              </w:rPr>
            </w:pPr>
            <w:r>
              <w:rPr>
                <w:b/>
              </w:rPr>
              <w:t>区域</w:t>
            </w:r>
          </w:p>
        </w:tc>
        <w:tc>
          <w:tcPr>
            <w:tcW w:w="2774" w:type="pct"/>
            <w:vAlign w:val="center"/>
          </w:tcPr>
          <w:p w:rsidR="007153B7" w:rsidRDefault="001F11AF" w:rsidP="00BF5D79">
            <w:pPr>
              <w:pStyle w:val="10"/>
              <w:adjustRightInd w:val="0"/>
              <w:snapToGrid w:val="0"/>
              <w:ind w:firstLineChars="0" w:firstLine="0"/>
              <w:jc w:val="center"/>
              <w:rPr>
                <w:b/>
              </w:rPr>
            </w:pPr>
            <w:r>
              <w:rPr>
                <w:b/>
              </w:rPr>
              <w:t>起垄规格</w:t>
            </w:r>
          </w:p>
        </w:tc>
      </w:tr>
      <w:tr w:rsidR="007153B7" w:rsidTr="00E93C7D">
        <w:trPr>
          <w:trHeight w:val="367"/>
        </w:trPr>
        <w:tc>
          <w:tcPr>
            <w:tcW w:w="2226" w:type="pct"/>
            <w:vAlign w:val="center"/>
          </w:tcPr>
          <w:p w:rsidR="007153B7" w:rsidRDefault="001F11AF" w:rsidP="00BF5D79">
            <w:pPr>
              <w:pStyle w:val="10"/>
              <w:adjustRightInd w:val="0"/>
              <w:snapToGrid w:val="0"/>
              <w:ind w:firstLineChars="0" w:firstLine="0"/>
              <w:jc w:val="left"/>
            </w:pPr>
            <w:r>
              <w:t>华北地区（山西、河北）</w:t>
            </w:r>
          </w:p>
        </w:tc>
        <w:tc>
          <w:tcPr>
            <w:tcW w:w="2774" w:type="pct"/>
            <w:vAlign w:val="center"/>
          </w:tcPr>
          <w:p w:rsidR="007153B7" w:rsidRDefault="001F11AF" w:rsidP="00BF5D79">
            <w:pPr>
              <w:pStyle w:val="10"/>
              <w:adjustRightInd w:val="0"/>
              <w:snapToGrid w:val="0"/>
              <w:ind w:firstLineChars="0" w:firstLine="0"/>
              <w:jc w:val="left"/>
            </w:pPr>
            <w:proofErr w:type="gramStart"/>
            <w:r>
              <w:t>垄宽</w:t>
            </w:r>
            <w:proofErr w:type="gramEnd"/>
            <w:r>
              <w:t>2m</w:t>
            </w:r>
            <w:r>
              <w:t>，沟宽</w:t>
            </w:r>
            <w:r>
              <w:t>2m</w:t>
            </w:r>
            <w:r>
              <w:t>，高</w:t>
            </w:r>
            <w:r>
              <w:t>0.15</w:t>
            </w:r>
            <w:r>
              <w:t>～</w:t>
            </w:r>
            <w:r>
              <w:t>0.3m</w:t>
            </w:r>
          </w:p>
        </w:tc>
      </w:tr>
      <w:tr w:rsidR="007153B7" w:rsidTr="00E93C7D">
        <w:trPr>
          <w:trHeight w:val="358"/>
        </w:trPr>
        <w:tc>
          <w:tcPr>
            <w:tcW w:w="2226" w:type="pct"/>
            <w:vAlign w:val="center"/>
          </w:tcPr>
          <w:p w:rsidR="007153B7" w:rsidRDefault="001F11AF" w:rsidP="00BF5D79">
            <w:pPr>
              <w:pStyle w:val="10"/>
              <w:adjustRightInd w:val="0"/>
              <w:snapToGrid w:val="0"/>
              <w:ind w:firstLineChars="0" w:firstLine="0"/>
              <w:jc w:val="left"/>
            </w:pPr>
            <w:r>
              <w:t>华东和华中地区</w:t>
            </w:r>
          </w:p>
        </w:tc>
        <w:tc>
          <w:tcPr>
            <w:tcW w:w="2774" w:type="pct"/>
            <w:vAlign w:val="center"/>
          </w:tcPr>
          <w:p w:rsidR="007153B7" w:rsidRDefault="001F11AF" w:rsidP="00BF5D79">
            <w:pPr>
              <w:pStyle w:val="10"/>
              <w:adjustRightInd w:val="0"/>
              <w:snapToGrid w:val="0"/>
              <w:ind w:firstLineChars="0" w:firstLine="0"/>
              <w:jc w:val="left"/>
            </w:pPr>
            <w:r>
              <w:t>深耕深度</w:t>
            </w:r>
            <w:r>
              <w:t>≥40cm</w:t>
            </w:r>
            <w:r>
              <w:t>，</w:t>
            </w:r>
            <w:proofErr w:type="gramStart"/>
            <w:r>
              <w:t>垄宽</w:t>
            </w:r>
            <w:proofErr w:type="gramEnd"/>
            <w:r>
              <w:t>2m</w:t>
            </w:r>
            <w:r>
              <w:t>，沟宽</w:t>
            </w:r>
            <w:r>
              <w:t>2m</w:t>
            </w:r>
            <w:r>
              <w:t>，高</w:t>
            </w:r>
            <w:r>
              <w:t>0.6</w:t>
            </w:r>
            <w:r>
              <w:t>～</w:t>
            </w:r>
            <w:r>
              <w:t>0.8m</w:t>
            </w:r>
          </w:p>
        </w:tc>
      </w:tr>
      <w:tr w:rsidR="007153B7" w:rsidTr="00E93C7D">
        <w:trPr>
          <w:trHeight w:val="358"/>
        </w:trPr>
        <w:tc>
          <w:tcPr>
            <w:tcW w:w="2226" w:type="pct"/>
            <w:vAlign w:val="center"/>
          </w:tcPr>
          <w:p w:rsidR="007153B7" w:rsidRDefault="001F11AF" w:rsidP="00BF5D79">
            <w:pPr>
              <w:pStyle w:val="10"/>
              <w:adjustRightInd w:val="0"/>
              <w:snapToGrid w:val="0"/>
              <w:ind w:firstLineChars="0" w:firstLine="0"/>
              <w:jc w:val="left"/>
            </w:pPr>
            <w:r>
              <w:t>华南以及云贵川渝地区</w:t>
            </w:r>
          </w:p>
        </w:tc>
        <w:tc>
          <w:tcPr>
            <w:tcW w:w="2774" w:type="pct"/>
            <w:vAlign w:val="center"/>
          </w:tcPr>
          <w:p w:rsidR="007153B7" w:rsidRDefault="001F11AF" w:rsidP="00BF5D79">
            <w:pPr>
              <w:pStyle w:val="10"/>
              <w:adjustRightInd w:val="0"/>
              <w:snapToGrid w:val="0"/>
              <w:ind w:firstLineChars="0" w:firstLine="0"/>
              <w:jc w:val="left"/>
            </w:pPr>
            <w:proofErr w:type="gramStart"/>
            <w:r>
              <w:t>垄宽</w:t>
            </w:r>
            <w:proofErr w:type="gramEnd"/>
            <w:r>
              <w:t>2m</w:t>
            </w:r>
            <w:r>
              <w:t>，沟宽</w:t>
            </w:r>
            <w:r>
              <w:t>2m</w:t>
            </w:r>
            <w:r>
              <w:t>，高</w:t>
            </w:r>
            <w:r>
              <w:t>0.8</w:t>
            </w:r>
            <w:r>
              <w:t>～</w:t>
            </w:r>
            <w:r>
              <w:t>1m</w:t>
            </w:r>
          </w:p>
        </w:tc>
      </w:tr>
      <w:tr w:rsidR="007153B7" w:rsidTr="00E93C7D">
        <w:trPr>
          <w:trHeight w:val="358"/>
        </w:trPr>
        <w:tc>
          <w:tcPr>
            <w:tcW w:w="2226" w:type="pct"/>
            <w:vAlign w:val="center"/>
          </w:tcPr>
          <w:p w:rsidR="007153B7" w:rsidRDefault="001F11AF" w:rsidP="00BF5D79">
            <w:pPr>
              <w:pStyle w:val="10"/>
              <w:adjustRightInd w:val="0"/>
              <w:snapToGrid w:val="0"/>
              <w:ind w:firstLineChars="0" w:firstLine="0"/>
              <w:jc w:val="left"/>
            </w:pPr>
            <w:r>
              <w:t>陕西、甘肃南部以及南疆等西北地区</w:t>
            </w:r>
          </w:p>
        </w:tc>
        <w:tc>
          <w:tcPr>
            <w:tcW w:w="2774" w:type="pct"/>
            <w:vAlign w:val="center"/>
          </w:tcPr>
          <w:p w:rsidR="007153B7" w:rsidRDefault="001F11AF" w:rsidP="00BF5D79">
            <w:pPr>
              <w:pStyle w:val="10"/>
              <w:adjustRightInd w:val="0"/>
              <w:snapToGrid w:val="0"/>
              <w:ind w:firstLineChars="0" w:firstLine="0"/>
              <w:jc w:val="left"/>
            </w:pPr>
            <w:r>
              <w:t>每间隔</w:t>
            </w:r>
            <w:r>
              <w:t>2m</w:t>
            </w:r>
            <w:proofErr w:type="gramStart"/>
            <w:r>
              <w:t>做宽</w:t>
            </w:r>
            <w:proofErr w:type="gramEnd"/>
            <w:r>
              <w:t>2m</w:t>
            </w:r>
            <w:r>
              <w:t>的栽植行</w:t>
            </w:r>
          </w:p>
        </w:tc>
      </w:tr>
    </w:tbl>
    <w:p w:rsidR="007153B7" w:rsidRDefault="007153B7" w:rsidP="00E50524">
      <w:pPr>
        <w:pStyle w:val="10"/>
        <w:adjustRightInd w:val="0"/>
        <w:snapToGrid w:val="0"/>
        <w:spacing w:line="360" w:lineRule="auto"/>
        <w:contextualSpacing/>
      </w:pP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棚架搭设</w:t>
      </w:r>
    </w:p>
    <w:p w:rsidR="007153B7" w:rsidRDefault="001F11AF">
      <w:pPr>
        <w:pStyle w:val="10"/>
        <w:adjustRightInd w:val="0"/>
        <w:snapToGrid w:val="0"/>
        <w:spacing w:line="360" w:lineRule="auto"/>
        <w:contextualSpacing/>
      </w:pPr>
      <w:r>
        <w:t>种苗移栽前搭建水平式棚架，立柱材料宜选择圆木、毛竹、水泥杆或钢管等，按</w:t>
      </w:r>
      <w:r>
        <w:t>3m×3m</w:t>
      </w:r>
      <w:r>
        <w:t>见方立柱，柱上端选用不锈钢钢丝或钢绞线，拉成</w:t>
      </w:r>
      <w:r>
        <w:t>1.5m×1.5m</w:t>
      </w:r>
      <w:r>
        <w:t>的方格，然后在上方覆盖</w:t>
      </w:r>
      <w:r>
        <w:t>20cm×20cm</w:t>
      </w:r>
      <w:r>
        <w:t>网眼规格的尼龙网。立柱高</w:t>
      </w:r>
      <w:r>
        <w:t>2.4</w:t>
      </w:r>
      <w:r>
        <w:t>～</w:t>
      </w:r>
      <w:r>
        <w:t>2.5m</w:t>
      </w:r>
      <w:r>
        <w:t>，入土深度</w:t>
      </w:r>
      <w:r>
        <w:t>50</w:t>
      </w:r>
      <w:r>
        <w:t>～</w:t>
      </w:r>
      <w:r>
        <w:t>55cm</w:t>
      </w:r>
      <w:r>
        <w:t>，四周立柱向外倾斜</w:t>
      </w:r>
      <w:r>
        <w:t>28°</w:t>
      </w:r>
      <w:r>
        <w:t>～</w:t>
      </w:r>
      <w:r>
        <w:t>32°</w:t>
      </w:r>
      <w:r>
        <w:t>，用地锚或角铁斜拉固定，每个棚架面积不大于</w:t>
      </w:r>
      <w:r>
        <w:t>2.0hm</w:t>
      </w:r>
      <w:r>
        <w:rPr>
          <w:vertAlign w:val="superscript"/>
        </w:rPr>
        <w:t>2</w:t>
      </w:r>
      <w:r>
        <w:t>。</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定植</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 xml:space="preserve">8.1 </w:t>
      </w:r>
      <w:r>
        <w:rPr>
          <w:rFonts w:ascii="Times New Roman" w:hAnsi="Times New Roman" w:hint="default"/>
        </w:rPr>
        <w:t>定植时期</w:t>
      </w:r>
    </w:p>
    <w:p w:rsidR="007153B7" w:rsidRDefault="001F11AF">
      <w:pPr>
        <w:pStyle w:val="10"/>
        <w:adjustRightInd w:val="0"/>
        <w:snapToGrid w:val="0"/>
        <w:spacing w:line="360" w:lineRule="auto"/>
        <w:contextualSpacing/>
        <w:rPr>
          <w:lang w:bidi="hu-HU"/>
        </w:rPr>
      </w:pPr>
      <w:r>
        <w:rPr>
          <w:lang w:bidi="hu-HU"/>
        </w:rPr>
        <w:t>华南以及云贵川渝地区于</w:t>
      </w:r>
      <w:r>
        <w:rPr>
          <w:lang w:bidi="hu-HU"/>
        </w:rPr>
        <w:t>2</w:t>
      </w:r>
      <w:r>
        <w:rPr>
          <w:lang w:bidi="hu-HU"/>
        </w:rPr>
        <w:t>月下旬～</w:t>
      </w:r>
      <w:r>
        <w:rPr>
          <w:lang w:bidi="hu-HU"/>
        </w:rPr>
        <w:t>3</w:t>
      </w:r>
      <w:r>
        <w:rPr>
          <w:lang w:bidi="hu-HU"/>
        </w:rPr>
        <w:t>月上旬；华东和华中地区于</w:t>
      </w:r>
      <w:r>
        <w:rPr>
          <w:lang w:bidi="hu-HU"/>
        </w:rPr>
        <w:t>3</w:t>
      </w:r>
      <w:r>
        <w:rPr>
          <w:lang w:bidi="hu-HU"/>
        </w:rPr>
        <w:t>月上中旬；山西、河北等华北地区，陕西甘肃南部以及南疆等西北地区于</w:t>
      </w:r>
      <w:r>
        <w:rPr>
          <w:lang w:bidi="hu-HU"/>
        </w:rPr>
        <w:t>4</w:t>
      </w:r>
      <w:r>
        <w:rPr>
          <w:lang w:bidi="hu-HU"/>
        </w:rPr>
        <w:t>月上中旬。</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8.2</w:t>
      </w:r>
      <w:r>
        <w:rPr>
          <w:rFonts w:ascii="Times New Roman" w:hAnsi="Times New Roman" w:hint="default"/>
        </w:rPr>
        <w:t>定植方法</w:t>
      </w:r>
    </w:p>
    <w:p w:rsidR="007153B7" w:rsidRDefault="001F11AF">
      <w:pPr>
        <w:pStyle w:val="10"/>
        <w:adjustRightInd w:val="0"/>
        <w:snapToGrid w:val="0"/>
        <w:spacing w:line="360" w:lineRule="auto"/>
        <w:contextualSpacing/>
        <w:rPr>
          <w:lang w:bidi="hu-HU"/>
        </w:rPr>
      </w:pPr>
      <w:r>
        <w:rPr>
          <w:lang w:bidi="hu-HU"/>
        </w:rPr>
        <w:lastRenderedPageBreak/>
        <w:t>每垄定植</w:t>
      </w:r>
      <w:r>
        <w:rPr>
          <w:lang w:bidi="hu-HU"/>
        </w:rPr>
        <w:t>1</w:t>
      </w:r>
      <w:r>
        <w:rPr>
          <w:lang w:bidi="hu-HU"/>
        </w:rPr>
        <w:t>行，第一年定植密度因品种而异，</w:t>
      </w:r>
      <w:r>
        <w:rPr>
          <w:lang w:bidi="hu-HU"/>
        </w:rPr>
        <w:t>200</w:t>
      </w:r>
      <w:r>
        <w:rPr>
          <w:lang w:bidi="hu-HU"/>
        </w:rPr>
        <w:t>～</w:t>
      </w:r>
      <w:r>
        <w:rPr>
          <w:lang w:bidi="hu-HU"/>
        </w:rPr>
        <w:t>300</w:t>
      </w:r>
      <w:r>
        <w:rPr>
          <w:lang w:bidi="hu-HU"/>
        </w:rPr>
        <w:t>株</w:t>
      </w:r>
      <w:r>
        <w:rPr>
          <w:lang w:bidi="hu-HU"/>
        </w:rPr>
        <w:t>/</w:t>
      </w:r>
      <w:r>
        <w:rPr>
          <w:lang w:bidi="hu-HU"/>
        </w:rPr>
        <w:t>亩，第二年去除病弱植株，保留健壮植株</w:t>
      </w:r>
      <w:r>
        <w:rPr>
          <w:lang w:bidi="hu-HU"/>
        </w:rPr>
        <w:t>120</w:t>
      </w:r>
      <w:r>
        <w:rPr>
          <w:lang w:bidi="hu-HU"/>
        </w:rPr>
        <w:t>～</w:t>
      </w:r>
      <w:r>
        <w:rPr>
          <w:lang w:bidi="hu-HU"/>
        </w:rPr>
        <w:t>200</w:t>
      </w:r>
      <w:r>
        <w:rPr>
          <w:lang w:bidi="hu-HU"/>
        </w:rPr>
        <w:t>株</w:t>
      </w:r>
      <w:r>
        <w:rPr>
          <w:lang w:bidi="hu-HU"/>
        </w:rPr>
        <w:t>/</w:t>
      </w:r>
      <w:r>
        <w:rPr>
          <w:lang w:bidi="hu-HU"/>
        </w:rPr>
        <w:t>亩。雌雄株按（</w:t>
      </w:r>
      <w:r>
        <w:rPr>
          <w:lang w:bidi="hu-HU"/>
        </w:rPr>
        <w:t>15</w:t>
      </w:r>
      <w:r>
        <w:rPr>
          <w:lang w:bidi="hu-HU"/>
        </w:rPr>
        <w:t>～</w:t>
      </w:r>
      <w:r>
        <w:rPr>
          <w:lang w:bidi="hu-HU"/>
        </w:rPr>
        <w:t>20</w:t>
      </w:r>
      <w:r>
        <w:rPr>
          <w:lang w:bidi="hu-HU"/>
        </w:rPr>
        <w:t>）</w:t>
      </w:r>
      <w:r>
        <w:rPr>
          <w:lang w:bidi="hu-HU"/>
        </w:rPr>
        <w:t>:1</w:t>
      </w:r>
      <w:r>
        <w:rPr>
          <w:lang w:bidi="hu-HU"/>
        </w:rPr>
        <w:t>的比例配置，雄株在田间要均匀分布。定植时在整好的</w:t>
      </w:r>
      <w:proofErr w:type="gramStart"/>
      <w:r>
        <w:rPr>
          <w:lang w:bidi="hu-HU"/>
        </w:rPr>
        <w:t>垄上按株行距</w:t>
      </w:r>
      <w:proofErr w:type="gramEnd"/>
      <w:r>
        <w:rPr>
          <w:lang w:bidi="hu-HU"/>
        </w:rPr>
        <w:t>60</w:t>
      </w:r>
      <w:r>
        <w:rPr>
          <w:lang w:bidi="hu-HU"/>
        </w:rPr>
        <w:t>～</w:t>
      </w:r>
      <w:r>
        <w:rPr>
          <w:lang w:bidi="hu-HU"/>
        </w:rPr>
        <w:t>100cm×300</w:t>
      </w:r>
      <w:r>
        <w:rPr>
          <w:lang w:bidi="hu-HU"/>
        </w:rPr>
        <w:t>～</w:t>
      </w:r>
      <w:r>
        <w:rPr>
          <w:lang w:bidi="hu-HU"/>
        </w:rPr>
        <w:t>350cm</w:t>
      </w:r>
      <w:r>
        <w:rPr>
          <w:lang w:bidi="hu-HU"/>
        </w:rPr>
        <w:t>开穴，</w:t>
      </w:r>
      <w:proofErr w:type="gramStart"/>
      <w:r>
        <w:rPr>
          <w:lang w:bidi="hu-HU"/>
        </w:rPr>
        <w:t>穴深</w:t>
      </w:r>
      <w:r>
        <w:rPr>
          <w:lang w:bidi="hu-HU"/>
        </w:rPr>
        <w:t>8</w:t>
      </w:r>
      <w:r>
        <w:rPr>
          <w:lang w:bidi="hu-HU"/>
        </w:rPr>
        <w:t>～</w:t>
      </w:r>
      <w:r>
        <w:rPr>
          <w:lang w:bidi="hu-HU"/>
        </w:rPr>
        <w:t>10</w:t>
      </w:r>
      <w:proofErr w:type="gramEnd"/>
      <w:r>
        <w:rPr>
          <w:lang w:bidi="hu-HU"/>
        </w:rPr>
        <w:t>cm</w:t>
      </w:r>
      <w:r>
        <w:rPr>
          <w:lang w:bidi="hu-HU"/>
        </w:rPr>
        <w:t>，每穴平放</w:t>
      </w:r>
      <w:r>
        <w:rPr>
          <w:lang w:bidi="hu-HU"/>
        </w:rPr>
        <w:t>1</w:t>
      </w:r>
      <w:r>
        <w:rPr>
          <w:lang w:bidi="hu-HU"/>
        </w:rPr>
        <w:t>段块根或定植</w:t>
      </w:r>
      <w:r>
        <w:rPr>
          <w:lang w:bidi="hu-HU"/>
        </w:rPr>
        <w:t>1</w:t>
      </w:r>
      <w:r>
        <w:rPr>
          <w:lang w:bidi="hu-HU"/>
        </w:rPr>
        <w:t>株幼苗，浇水后覆土</w:t>
      </w:r>
      <w:r>
        <w:rPr>
          <w:lang w:bidi="hu-HU"/>
        </w:rPr>
        <w:t>5</w:t>
      </w:r>
      <w:r>
        <w:rPr>
          <w:lang w:bidi="hu-HU"/>
        </w:rPr>
        <w:t>～</w:t>
      </w:r>
      <w:r>
        <w:rPr>
          <w:lang w:bidi="hu-HU"/>
        </w:rPr>
        <w:t>8cm</w:t>
      </w:r>
      <w:r>
        <w:rPr>
          <w:lang w:bidi="hu-HU"/>
        </w:rPr>
        <w:t>，压实，覆地膜。也可先铺薄膜，后打孔定植。地膜选用应符合</w:t>
      </w:r>
      <w:r>
        <w:rPr>
          <w:lang w:bidi="hu-HU"/>
        </w:rPr>
        <w:t>GB 13735</w:t>
      </w:r>
      <w:r>
        <w:rPr>
          <w:lang w:bidi="hu-HU"/>
        </w:rPr>
        <w:t>的规定。南疆地区定植密度</w:t>
      </w:r>
      <w:r>
        <w:rPr>
          <w:lang w:bidi="hu-HU"/>
        </w:rPr>
        <w:t>400</w:t>
      </w:r>
      <w:r>
        <w:rPr>
          <w:lang w:bidi="hu-HU"/>
        </w:rPr>
        <w:t>～</w:t>
      </w:r>
      <w:r>
        <w:rPr>
          <w:lang w:bidi="hu-HU"/>
        </w:rPr>
        <w:t>450</w:t>
      </w:r>
      <w:r>
        <w:rPr>
          <w:lang w:bidi="hu-HU"/>
        </w:rPr>
        <w:t>株</w:t>
      </w:r>
      <w:r>
        <w:rPr>
          <w:lang w:bidi="hu-HU"/>
        </w:rPr>
        <w:t>/</w:t>
      </w:r>
      <w:r>
        <w:rPr>
          <w:lang w:bidi="hu-HU"/>
        </w:rPr>
        <w:t>亩，按株距</w:t>
      </w:r>
      <w:r>
        <w:rPr>
          <w:lang w:bidi="hu-HU"/>
        </w:rPr>
        <w:t>40cm</w:t>
      </w:r>
      <w:r>
        <w:rPr>
          <w:lang w:bidi="hu-HU"/>
        </w:rPr>
        <w:t>定植，定植后及时滴水。</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9 </w:t>
      </w:r>
      <w:r>
        <w:rPr>
          <w:rFonts w:ascii="Times New Roman" w:hAnsi="Times New Roman" w:cs="Times New Roman"/>
        </w:rPr>
        <w:t>田间管理</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9.1</w:t>
      </w:r>
      <w:r>
        <w:rPr>
          <w:rFonts w:ascii="Times New Roman" w:hAnsi="Times New Roman" w:hint="default"/>
        </w:rPr>
        <w:t>灌溉</w:t>
      </w:r>
    </w:p>
    <w:p w:rsidR="007153B7" w:rsidRDefault="001F11AF">
      <w:pPr>
        <w:pStyle w:val="a5"/>
        <w:ind w:firstLine="420"/>
        <w:rPr>
          <w:rFonts w:cs="Times New Roman"/>
        </w:rPr>
      </w:pPr>
      <w:r>
        <w:rPr>
          <w:rFonts w:cs="Times New Roman"/>
        </w:rPr>
        <w:t>灌溉水质应符合</w:t>
      </w:r>
      <w:r>
        <w:rPr>
          <w:rFonts w:cs="Times New Roman"/>
        </w:rPr>
        <w:t>NY/T 391</w:t>
      </w:r>
      <w:r>
        <w:rPr>
          <w:rFonts w:cs="Times New Roman"/>
        </w:rPr>
        <w:t>的规定</w:t>
      </w:r>
      <w:r>
        <w:rPr>
          <w:rFonts w:cs="Times New Roman"/>
          <w:lang w:eastAsia="zh-CN"/>
        </w:rPr>
        <w:t>。</w:t>
      </w:r>
      <w:r>
        <w:rPr>
          <w:rFonts w:cs="Times New Roman"/>
        </w:rPr>
        <w:t>雨季注意清沟沥水；夏秋季节干旱时，要及时浇水抗旱。</w:t>
      </w:r>
      <w:r>
        <w:rPr>
          <w:rFonts w:cs="Times New Roman"/>
          <w:lang w:val="en-US" w:eastAsia="zh-CN"/>
        </w:rPr>
        <w:t>陕西、甘肃南部以及南疆等西北地区需铺设双行滴灌带，均匀分布在栽植行中心两侧，间距</w:t>
      </w:r>
      <w:r>
        <w:rPr>
          <w:rFonts w:cs="Times New Roman"/>
          <w:lang w:val="en-US" w:eastAsia="zh-CN"/>
        </w:rPr>
        <w:t>15</w:t>
      </w:r>
      <w:r>
        <w:rPr>
          <w:rFonts w:cs="Times New Roman"/>
          <w:lang w:val="en-US" w:eastAsia="zh-CN"/>
        </w:rPr>
        <w:t>～</w:t>
      </w:r>
      <w:r>
        <w:rPr>
          <w:rFonts w:cs="Times New Roman"/>
          <w:lang w:val="en-US" w:eastAsia="zh-CN"/>
        </w:rPr>
        <w:t>30cm</w:t>
      </w:r>
      <w:r>
        <w:rPr>
          <w:rFonts w:cs="Times New Roman"/>
          <w:lang w:val="en-US" w:eastAsia="zh-CN"/>
        </w:rPr>
        <w:t>，</w:t>
      </w:r>
      <w:proofErr w:type="gramStart"/>
      <w:r>
        <w:rPr>
          <w:rFonts w:cs="Times New Roman"/>
          <w:lang w:val="en-US" w:eastAsia="zh-CN"/>
        </w:rPr>
        <w:t>滴灌带</w:t>
      </w:r>
      <w:proofErr w:type="gramEnd"/>
      <w:r>
        <w:rPr>
          <w:rFonts w:cs="Times New Roman"/>
          <w:lang w:val="en-US" w:eastAsia="zh-CN"/>
        </w:rPr>
        <w:t>铺设结束后及时</w:t>
      </w:r>
      <w:proofErr w:type="gramStart"/>
      <w:r>
        <w:rPr>
          <w:rFonts w:cs="Times New Roman"/>
          <w:lang w:val="en-US" w:eastAsia="zh-CN"/>
        </w:rPr>
        <w:t>覆</w:t>
      </w:r>
      <w:proofErr w:type="gramEnd"/>
      <w:r>
        <w:rPr>
          <w:rFonts w:cs="Times New Roman"/>
          <w:lang w:val="en-US" w:eastAsia="zh-CN"/>
        </w:rPr>
        <w:t>地膜，</w:t>
      </w:r>
      <w:proofErr w:type="gramStart"/>
      <w:r>
        <w:rPr>
          <w:rFonts w:cs="Times New Roman"/>
          <w:lang w:val="en-US" w:eastAsia="zh-CN"/>
        </w:rPr>
        <w:t>膜宽</w:t>
      </w:r>
      <w:proofErr w:type="gramEnd"/>
      <w:r>
        <w:rPr>
          <w:rFonts w:cs="Times New Roman"/>
          <w:lang w:val="en-US" w:eastAsia="zh-CN"/>
        </w:rPr>
        <w:t>1.5</w:t>
      </w:r>
      <w:r>
        <w:rPr>
          <w:rFonts w:cs="Times New Roman"/>
          <w:lang w:val="en-US" w:eastAsia="zh-CN"/>
        </w:rPr>
        <w:t>～</w:t>
      </w:r>
      <w:r>
        <w:rPr>
          <w:rFonts w:cs="Times New Roman"/>
          <w:lang w:val="en-US" w:eastAsia="zh-CN"/>
        </w:rPr>
        <w:t>2.0m</w:t>
      </w:r>
      <w:r>
        <w:rPr>
          <w:rFonts w:cs="Times New Roman"/>
          <w:lang w:val="en-US" w:eastAsia="zh-CN"/>
        </w:rPr>
        <w:t>，两侧压严实，滴水润湿土壤，以耕层</w:t>
      </w:r>
      <w:r>
        <w:rPr>
          <w:rFonts w:cs="Times New Roman"/>
          <w:lang w:val="en-US" w:eastAsia="zh-CN"/>
        </w:rPr>
        <w:t>0</w:t>
      </w:r>
      <w:r>
        <w:rPr>
          <w:rFonts w:cs="Times New Roman"/>
          <w:lang w:val="en-US" w:eastAsia="zh-CN"/>
        </w:rPr>
        <w:t>～</w:t>
      </w:r>
      <w:r>
        <w:rPr>
          <w:rFonts w:cs="Times New Roman"/>
          <w:lang w:val="en-US" w:eastAsia="zh-CN"/>
        </w:rPr>
        <w:t>20cm</w:t>
      </w:r>
      <w:r>
        <w:rPr>
          <w:rFonts w:cs="Times New Roman"/>
          <w:lang w:val="en-US" w:eastAsia="zh-CN"/>
        </w:rPr>
        <w:t>土壤手握能成团，触之可散为标准。</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9.2</w:t>
      </w:r>
      <w:r>
        <w:rPr>
          <w:rFonts w:ascii="Times New Roman" w:hAnsi="Times New Roman" w:hint="default"/>
        </w:rPr>
        <w:t>施肥</w:t>
      </w:r>
    </w:p>
    <w:p w:rsidR="007153B7" w:rsidRPr="00227409" w:rsidRDefault="001F11AF" w:rsidP="00227409">
      <w:pPr>
        <w:pStyle w:val="3"/>
        <w:rPr>
          <w:rFonts w:hint="default"/>
        </w:rPr>
      </w:pPr>
      <w:r>
        <w:rPr>
          <w:rFonts w:hint="default"/>
        </w:rPr>
        <w:t>9.2.1幼苗期</w:t>
      </w:r>
    </w:p>
    <w:p w:rsidR="007153B7" w:rsidRDefault="001F11AF">
      <w:pPr>
        <w:pStyle w:val="a5"/>
        <w:ind w:firstLine="420"/>
        <w:rPr>
          <w:rFonts w:cs="Times New Roman"/>
          <w:lang w:val="en-US" w:eastAsia="zh-CN"/>
        </w:rPr>
      </w:pPr>
      <w:r>
        <w:rPr>
          <w:rFonts w:cs="Times New Roman"/>
          <w:lang w:val="en-US" w:eastAsia="zh-CN"/>
        </w:rPr>
        <w:t>定植时，距块根或幼苗</w:t>
      </w:r>
      <w:r>
        <w:rPr>
          <w:rFonts w:cs="Times New Roman"/>
          <w:lang w:val="en-US" w:eastAsia="zh-CN"/>
        </w:rPr>
        <w:t>40</w:t>
      </w:r>
      <w:r>
        <w:rPr>
          <w:rFonts w:cs="Times New Roman"/>
          <w:lang w:val="en-US" w:eastAsia="zh-CN"/>
        </w:rPr>
        <w:t>～</w:t>
      </w:r>
      <w:r>
        <w:rPr>
          <w:rFonts w:cs="Times New Roman"/>
          <w:lang w:val="en-US" w:eastAsia="zh-CN"/>
        </w:rPr>
        <w:t>45cm</w:t>
      </w:r>
      <w:r>
        <w:rPr>
          <w:rFonts w:cs="Times New Roman"/>
          <w:lang w:val="en-US" w:eastAsia="zh-CN"/>
        </w:rPr>
        <w:t>处，穴施或条施经充分腐熟的饼肥</w:t>
      </w:r>
      <w:r>
        <w:rPr>
          <w:rFonts w:cs="Times New Roman"/>
          <w:lang w:val="en-US" w:eastAsia="zh-CN"/>
        </w:rPr>
        <w:t>250kg/</w:t>
      </w:r>
      <w:r>
        <w:rPr>
          <w:rFonts w:cs="Times New Roman"/>
          <w:lang w:val="en-US" w:eastAsia="zh-CN"/>
        </w:rPr>
        <w:t>亩，硫酸钾复合肥</w:t>
      </w:r>
      <w:r>
        <w:rPr>
          <w:rFonts w:cs="Times New Roman"/>
          <w:lang w:val="en-US" w:eastAsia="zh-CN"/>
        </w:rPr>
        <w:t>10</w:t>
      </w:r>
      <w:r>
        <w:rPr>
          <w:rFonts w:cs="Times New Roman"/>
          <w:lang w:val="en-US" w:eastAsia="zh-CN"/>
        </w:rPr>
        <w:t>～</w:t>
      </w:r>
      <w:r>
        <w:rPr>
          <w:rFonts w:cs="Times New Roman"/>
          <w:lang w:val="en-US" w:eastAsia="zh-CN"/>
        </w:rPr>
        <w:t>30kg/</w:t>
      </w:r>
      <w:r>
        <w:rPr>
          <w:rFonts w:cs="Times New Roman"/>
          <w:lang w:val="en-US" w:eastAsia="zh-CN"/>
        </w:rPr>
        <w:t>亩，深</w:t>
      </w:r>
      <w:r>
        <w:rPr>
          <w:rFonts w:cs="Times New Roman"/>
          <w:lang w:val="en-US" w:eastAsia="zh-CN"/>
        </w:rPr>
        <w:t>10</w:t>
      </w:r>
      <w:r>
        <w:rPr>
          <w:rFonts w:cs="Times New Roman"/>
          <w:lang w:val="en-US" w:eastAsia="zh-CN"/>
        </w:rPr>
        <w:t>～</w:t>
      </w:r>
      <w:r>
        <w:rPr>
          <w:rFonts w:cs="Times New Roman"/>
          <w:lang w:val="en-US" w:eastAsia="zh-CN"/>
        </w:rPr>
        <w:t>15cm</w:t>
      </w:r>
      <w:r>
        <w:rPr>
          <w:rFonts w:cs="Times New Roman"/>
          <w:lang w:val="en-US" w:eastAsia="zh-CN"/>
        </w:rPr>
        <w:t>，施后覆土。</w:t>
      </w:r>
    </w:p>
    <w:p w:rsidR="007153B7" w:rsidRDefault="001F11AF">
      <w:pPr>
        <w:pStyle w:val="a5"/>
        <w:ind w:firstLine="420"/>
        <w:rPr>
          <w:rFonts w:cs="Times New Roman"/>
          <w:lang w:val="en-US" w:eastAsia="zh-CN"/>
        </w:rPr>
      </w:pPr>
      <w:r>
        <w:rPr>
          <w:rFonts w:cs="Times New Roman"/>
          <w:lang w:val="en-US" w:eastAsia="zh-CN"/>
        </w:rPr>
        <w:t>幼苗高</w:t>
      </w:r>
      <w:r>
        <w:rPr>
          <w:rFonts w:cs="Times New Roman"/>
          <w:lang w:val="en-US" w:eastAsia="zh-CN"/>
        </w:rPr>
        <w:t>20</w:t>
      </w:r>
      <w:r>
        <w:rPr>
          <w:rFonts w:cs="Times New Roman"/>
          <w:lang w:val="en-US" w:eastAsia="zh-CN"/>
        </w:rPr>
        <w:t>～</w:t>
      </w:r>
      <w:r>
        <w:rPr>
          <w:rFonts w:cs="Times New Roman"/>
          <w:lang w:val="en-US" w:eastAsia="zh-CN"/>
        </w:rPr>
        <w:t>30cm</w:t>
      </w:r>
      <w:r>
        <w:rPr>
          <w:rFonts w:cs="Times New Roman"/>
          <w:lang w:val="en-US" w:eastAsia="zh-CN"/>
        </w:rPr>
        <w:t>时，根据植株生长情况，在距离苗</w:t>
      </w:r>
      <w:r>
        <w:rPr>
          <w:rFonts w:cs="Times New Roman"/>
          <w:lang w:val="en-US" w:eastAsia="zh-CN"/>
        </w:rPr>
        <w:t>30cm</w:t>
      </w:r>
      <w:r>
        <w:rPr>
          <w:rFonts w:cs="Times New Roman"/>
          <w:lang w:val="en-US" w:eastAsia="zh-CN"/>
        </w:rPr>
        <w:t>处，追施尿素</w:t>
      </w:r>
      <w:r>
        <w:rPr>
          <w:rFonts w:cs="Times New Roman"/>
          <w:lang w:val="en-US" w:eastAsia="zh-CN"/>
        </w:rPr>
        <w:t>5kg/</w:t>
      </w:r>
      <w:r>
        <w:rPr>
          <w:rFonts w:cs="Times New Roman"/>
          <w:lang w:val="en-US" w:eastAsia="zh-CN"/>
        </w:rPr>
        <w:t>亩。或结合水肥一体化设施施用腐植酸、黄腐酸、</w:t>
      </w:r>
      <w:proofErr w:type="gramStart"/>
      <w:r>
        <w:rPr>
          <w:rFonts w:cs="Times New Roman"/>
          <w:lang w:val="en-US" w:eastAsia="zh-CN"/>
        </w:rPr>
        <w:t>高氮型大量元素</w:t>
      </w:r>
      <w:proofErr w:type="gramEnd"/>
      <w:r>
        <w:rPr>
          <w:rFonts w:cs="Times New Roman"/>
          <w:lang w:val="en-US" w:eastAsia="zh-CN"/>
        </w:rPr>
        <w:t>、微生物菌肥</w:t>
      </w:r>
      <w:proofErr w:type="gramStart"/>
      <w:r>
        <w:rPr>
          <w:rFonts w:cs="Times New Roman"/>
          <w:lang w:val="en-US" w:eastAsia="zh-CN"/>
        </w:rPr>
        <w:t>水溶肥</w:t>
      </w:r>
      <w:r>
        <w:rPr>
          <w:rFonts w:cs="Times New Roman"/>
          <w:lang w:val="en-US" w:eastAsia="zh-CN"/>
        </w:rPr>
        <w:t>2</w:t>
      </w:r>
      <w:r>
        <w:rPr>
          <w:rFonts w:cs="Times New Roman"/>
          <w:lang w:val="en-US" w:eastAsia="zh-CN"/>
        </w:rPr>
        <w:t>～</w:t>
      </w:r>
      <w:r>
        <w:rPr>
          <w:rFonts w:cs="Times New Roman"/>
          <w:lang w:val="en-US" w:eastAsia="zh-CN"/>
        </w:rPr>
        <w:t>3</w:t>
      </w:r>
      <w:r>
        <w:rPr>
          <w:rFonts w:cs="Times New Roman"/>
          <w:lang w:val="en-US" w:eastAsia="zh-CN"/>
        </w:rPr>
        <w:t>次</w:t>
      </w:r>
      <w:proofErr w:type="gramEnd"/>
      <w:r>
        <w:rPr>
          <w:rFonts w:cs="Times New Roman"/>
          <w:lang w:val="en-US" w:eastAsia="zh-CN"/>
        </w:rPr>
        <w:t>，浓度由低到高，第一次</w:t>
      </w:r>
      <w:r>
        <w:rPr>
          <w:rFonts w:cs="Times New Roman"/>
          <w:lang w:val="en-US" w:eastAsia="zh-CN"/>
        </w:rPr>
        <w:t>300</w:t>
      </w:r>
      <w:r>
        <w:rPr>
          <w:rFonts w:cs="Times New Roman"/>
          <w:lang w:val="en-US" w:eastAsia="zh-CN"/>
        </w:rPr>
        <w:t>～</w:t>
      </w:r>
      <w:r>
        <w:rPr>
          <w:rFonts w:cs="Times New Roman"/>
          <w:lang w:val="en-US" w:eastAsia="zh-CN"/>
        </w:rPr>
        <w:t>500</w:t>
      </w:r>
      <w:r>
        <w:rPr>
          <w:rFonts w:cs="Times New Roman"/>
          <w:lang w:val="en-US" w:eastAsia="zh-CN"/>
        </w:rPr>
        <w:t>倍液，第二次</w:t>
      </w:r>
      <w:r>
        <w:rPr>
          <w:rFonts w:cs="Times New Roman"/>
          <w:lang w:val="en-US" w:eastAsia="zh-CN"/>
        </w:rPr>
        <w:t>100</w:t>
      </w:r>
      <w:r>
        <w:rPr>
          <w:rFonts w:cs="Times New Roman"/>
          <w:lang w:val="en-US" w:eastAsia="zh-CN"/>
        </w:rPr>
        <w:t>～</w:t>
      </w:r>
      <w:r>
        <w:rPr>
          <w:rFonts w:cs="Times New Roman"/>
          <w:lang w:val="en-US" w:eastAsia="zh-CN"/>
        </w:rPr>
        <w:t>300</w:t>
      </w:r>
      <w:r>
        <w:rPr>
          <w:rFonts w:cs="Times New Roman"/>
          <w:lang w:val="en-US" w:eastAsia="zh-CN"/>
        </w:rPr>
        <w:t>倍液，第三次</w:t>
      </w:r>
      <w:r>
        <w:rPr>
          <w:rFonts w:cs="Times New Roman"/>
          <w:lang w:val="en-US" w:eastAsia="zh-CN"/>
        </w:rPr>
        <w:t>100</w:t>
      </w:r>
      <w:r>
        <w:rPr>
          <w:rFonts w:cs="Times New Roman"/>
          <w:lang w:val="en-US" w:eastAsia="zh-CN"/>
        </w:rPr>
        <w:t>倍液。</w:t>
      </w:r>
    </w:p>
    <w:p w:rsidR="007153B7" w:rsidRPr="00227409" w:rsidRDefault="001F11AF" w:rsidP="00227409">
      <w:pPr>
        <w:pStyle w:val="3"/>
        <w:rPr>
          <w:rFonts w:hint="default"/>
        </w:rPr>
      </w:pPr>
      <w:r>
        <w:rPr>
          <w:rFonts w:hint="default"/>
        </w:rPr>
        <w:t>9.2.2花果期</w:t>
      </w:r>
    </w:p>
    <w:p w:rsidR="007153B7" w:rsidRDefault="001F11AF">
      <w:pPr>
        <w:pStyle w:val="a5"/>
        <w:ind w:firstLine="420"/>
        <w:rPr>
          <w:rFonts w:cs="Times New Roman"/>
          <w:lang w:val="en-US" w:eastAsia="zh-CN"/>
        </w:rPr>
      </w:pPr>
      <w:r>
        <w:rPr>
          <w:rFonts w:cs="Times New Roman"/>
          <w:lang w:val="en-US" w:eastAsia="zh-CN"/>
        </w:rPr>
        <w:t>6</w:t>
      </w:r>
      <w:r>
        <w:rPr>
          <w:rFonts w:cs="Times New Roman"/>
          <w:lang w:val="en-US" w:eastAsia="zh-CN"/>
        </w:rPr>
        <w:t>～</w:t>
      </w:r>
      <w:r>
        <w:rPr>
          <w:rFonts w:cs="Times New Roman"/>
          <w:lang w:val="en-US" w:eastAsia="zh-CN"/>
        </w:rPr>
        <w:t>8</w:t>
      </w:r>
      <w:r>
        <w:rPr>
          <w:rFonts w:cs="Times New Roman"/>
          <w:lang w:val="en-US" w:eastAsia="zh-CN"/>
        </w:rPr>
        <w:t>月份，距离植株根部</w:t>
      </w:r>
      <w:r>
        <w:rPr>
          <w:rFonts w:cs="Times New Roman"/>
          <w:lang w:val="en-US" w:eastAsia="zh-CN"/>
        </w:rPr>
        <w:t>50cm</w:t>
      </w:r>
      <w:r>
        <w:rPr>
          <w:rFonts w:cs="Times New Roman"/>
          <w:lang w:val="en-US" w:eastAsia="zh-CN"/>
        </w:rPr>
        <w:t>处，分</w:t>
      </w:r>
      <w:r>
        <w:rPr>
          <w:rFonts w:cs="Times New Roman"/>
          <w:lang w:val="en-US" w:eastAsia="zh-CN"/>
        </w:rPr>
        <w:t>2</w:t>
      </w:r>
      <w:r>
        <w:rPr>
          <w:rFonts w:cs="Times New Roman"/>
          <w:lang w:val="en-US" w:eastAsia="zh-CN"/>
        </w:rPr>
        <w:t>～</w:t>
      </w:r>
      <w:r>
        <w:rPr>
          <w:rFonts w:cs="Times New Roman"/>
          <w:lang w:val="en-US" w:eastAsia="zh-CN"/>
        </w:rPr>
        <w:t>3</w:t>
      </w:r>
      <w:r>
        <w:rPr>
          <w:rFonts w:cs="Times New Roman"/>
          <w:lang w:val="en-US" w:eastAsia="zh-CN"/>
        </w:rPr>
        <w:t>次沟施或穴施经充分腐熟的饼肥</w:t>
      </w:r>
      <w:r>
        <w:rPr>
          <w:rFonts w:cs="Times New Roman"/>
          <w:lang w:val="en-US" w:eastAsia="zh-CN"/>
        </w:rPr>
        <w:t>50kg/</w:t>
      </w:r>
      <w:proofErr w:type="gramStart"/>
      <w:r>
        <w:rPr>
          <w:rFonts w:cs="Times New Roman"/>
          <w:lang w:val="en-US" w:eastAsia="zh-CN"/>
        </w:rPr>
        <w:t>亩加硫酸钾</w:t>
      </w:r>
      <w:proofErr w:type="gramEnd"/>
      <w:r>
        <w:rPr>
          <w:rFonts w:cs="Times New Roman"/>
          <w:lang w:val="en-US" w:eastAsia="zh-CN"/>
        </w:rPr>
        <w:t>复合肥</w:t>
      </w:r>
      <w:r>
        <w:rPr>
          <w:rFonts w:cs="Times New Roman"/>
          <w:lang w:val="en-US" w:eastAsia="zh-CN"/>
        </w:rPr>
        <w:t>50kg/</w:t>
      </w:r>
      <w:r>
        <w:rPr>
          <w:rFonts w:cs="Times New Roman"/>
          <w:lang w:val="en-US" w:eastAsia="zh-CN"/>
        </w:rPr>
        <w:t>亩，深</w:t>
      </w:r>
      <w:r>
        <w:rPr>
          <w:rFonts w:cs="Times New Roman"/>
          <w:lang w:val="en-US" w:eastAsia="zh-CN"/>
        </w:rPr>
        <w:t>10</w:t>
      </w:r>
      <w:r>
        <w:rPr>
          <w:rFonts w:cs="Times New Roman"/>
          <w:lang w:val="en-US" w:eastAsia="zh-CN"/>
        </w:rPr>
        <w:t>～</w:t>
      </w:r>
      <w:r>
        <w:rPr>
          <w:rFonts w:cs="Times New Roman"/>
          <w:lang w:val="en-US" w:eastAsia="zh-CN"/>
        </w:rPr>
        <w:t>15cm</w:t>
      </w:r>
      <w:r>
        <w:rPr>
          <w:rFonts w:cs="Times New Roman"/>
          <w:lang w:val="en-US" w:eastAsia="zh-CN"/>
        </w:rPr>
        <w:t>，施后覆土。果实膨大期，结合病虫害防控，叶面喷施</w:t>
      </w:r>
      <w:r>
        <w:rPr>
          <w:rFonts w:cs="Times New Roman"/>
          <w:lang w:val="en-US" w:eastAsia="zh-CN"/>
        </w:rPr>
        <w:t>0.2%</w:t>
      </w:r>
      <w:r>
        <w:rPr>
          <w:rFonts w:cs="Times New Roman"/>
          <w:lang w:val="en-US" w:eastAsia="zh-CN"/>
        </w:rPr>
        <w:t>磷酸二氢钾和</w:t>
      </w:r>
      <w:proofErr w:type="gramStart"/>
      <w:r>
        <w:rPr>
          <w:rFonts w:cs="Times New Roman"/>
          <w:lang w:val="en-US" w:eastAsia="zh-CN"/>
        </w:rPr>
        <w:t>硼锌</w:t>
      </w:r>
      <w:proofErr w:type="gramEnd"/>
      <w:r>
        <w:rPr>
          <w:rFonts w:cs="Times New Roman"/>
          <w:lang w:val="en-US" w:eastAsia="zh-CN"/>
        </w:rPr>
        <w:t>等微肥，叶面施肥</w:t>
      </w:r>
      <w:r>
        <w:rPr>
          <w:rFonts w:cs="Times New Roman"/>
          <w:lang w:val="en-US" w:eastAsia="zh-CN"/>
        </w:rPr>
        <w:t>3</w:t>
      </w:r>
      <w:r>
        <w:rPr>
          <w:rFonts w:cs="Times New Roman"/>
          <w:lang w:val="en-US" w:eastAsia="zh-CN"/>
        </w:rPr>
        <w:t>～</w:t>
      </w:r>
      <w:r>
        <w:rPr>
          <w:rFonts w:cs="Times New Roman"/>
          <w:lang w:val="en-US" w:eastAsia="zh-CN"/>
        </w:rPr>
        <w:t>4</w:t>
      </w:r>
      <w:r>
        <w:rPr>
          <w:rFonts w:cs="Times New Roman"/>
          <w:lang w:val="en-US" w:eastAsia="zh-CN"/>
        </w:rPr>
        <w:t>次，</w:t>
      </w:r>
      <w:r>
        <w:rPr>
          <w:rFonts w:cs="Times New Roman"/>
          <w:lang w:val="en-US" w:eastAsia="zh-CN"/>
        </w:rPr>
        <w:t>9</w:t>
      </w:r>
      <w:r>
        <w:rPr>
          <w:rFonts w:cs="Times New Roman"/>
          <w:lang w:val="en-US" w:eastAsia="zh-CN"/>
        </w:rPr>
        <w:t>月中旬后停施磷酸二氢钾。</w:t>
      </w:r>
    </w:p>
    <w:p w:rsidR="007153B7" w:rsidRPr="00227409" w:rsidRDefault="001F11AF" w:rsidP="00227409">
      <w:pPr>
        <w:pStyle w:val="3"/>
        <w:rPr>
          <w:rFonts w:hint="default"/>
        </w:rPr>
      </w:pPr>
      <w:r>
        <w:rPr>
          <w:rFonts w:hint="default"/>
        </w:rPr>
        <w:t>9.2.3休眠期</w:t>
      </w:r>
    </w:p>
    <w:p w:rsidR="007153B7" w:rsidRDefault="001F11AF">
      <w:pPr>
        <w:pStyle w:val="a5"/>
        <w:ind w:firstLine="420"/>
        <w:rPr>
          <w:rFonts w:cs="Times New Roman"/>
          <w:lang w:val="en-US" w:eastAsia="zh-CN"/>
        </w:rPr>
      </w:pPr>
      <w:r>
        <w:rPr>
          <w:rFonts w:cs="Times New Roman"/>
          <w:lang w:val="en-US" w:eastAsia="zh-CN"/>
        </w:rPr>
        <w:t>果实采收、藤蔓全部枯萎后，距块根</w:t>
      </w:r>
      <w:r>
        <w:rPr>
          <w:rFonts w:cs="Times New Roman"/>
          <w:lang w:val="en-US" w:eastAsia="zh-CN"/>
        </w:rPr>
        <w:t>40</w:t>
      </w:r>
      <w:r>
        <w:rPr>
          <w:rFonts w:cs="Times New Roman"/>
          <w:lang w:val="en-US" w:eastAsia="zh-CN"/>
        </w:rPr>
        <w:t>～</w:t>
      </w:r>
      <w:r>
        <w:rPr>
          <w:rFonts w:cs="Times New Roman"/>
          <w:lang w:val="en-US" w:eastAsia="zh-CN"/>
        </w:rPr>
        <w:t>50cm</w:t>
      </w:r>
      <w:r>
        <w:rPr>
          <w:rFonts w:cs="Times New Roman"/>
          <w:lang w:val="en-US" w:eastAsia="zh-CN"/>
        </w:rPr>
        <w:t>处，穴施或条施经充分腐熟的饼肥</w:t>
      </w:r>
      <w:r>
        <w:rPr>
          <w:rFonts w:cs="Times New Roman"/>
          <w:lang w:val="en-US" w:eastAsia="zh-CN"/>
        </w:rPr>
        <w:t>110kg/</w:t>
      </w:r>
      <w:r>
        <w:rPr>
          <w:rFonts w:cs="Times New Roman"/>
          <w:lang w:val="en-US" w:eastAsia="zh-CN"/>
        </w:rPr>
        <w:t>亩、微生物菌肥</w:t>
      </w:r>
      <w:r>
        <w:rPr>
          <w:rFonts w:cs="Times New Roman"/>
          <w:lang w:val="en-US" w:eastAsia="zh-CN"/>
        </w:rPr>
        <w:t>100</w:t>
      </w:r>
      <w:r>
        <w:rPr>
          <w:rFonts w:cs="Times New Roman"/>
          <w:lang w:val="en-US" w:eastAsia="zh-CN"/>
        </w:rPr>
        <w:t>～</w:t>
      </w:r>
      <w:r>
        <w:rPr>
          <w:rFonts w:cs="Times New Roman"/>
          <w:lang w:val="en-US" w:eastAsia="zh-CN"/>
        </w:rPr>
        <w:t>200kg/</w:t>
      </w:r>
      <w:r>
        <w:rPr>
          <w:rFonts w:cs="Times New Roman"/>
          <w:lang w:val="en-US" w:eastAsia="zh-CN"/>
        </w:rPr>
        <w:t>亩，深</w:t>
      </w:r>
      <w:r>
        <w:rPr>
          <w:rFonts w:cs="Times New Roman"/>
          <w:lang w:val="en-US" w:eastAsia="zh-CN"/>
        </w:rPr>
        <w:t>10</w:t>
      </w:r>
      <w:r>
        <w:rPr>
          <w:rFonts w:cs="Times New Roman"/>
          <w:lang w:val="en-US" w:eastAsia="zh-CN"/>
        </w:rPr>
        <w:t>～</w:t>
      </w:r>
      <w:r>
        <w:rPr>
          <w:rFonts w:cs="Times New Roman"/>
          <w:lang w:val="en-US" w:eastAsia="zh-CN"/>
        </w:rPr>
        <w:t>15cm</w:t>
      </w:r>
      <w:r>
        <w:rPr>
          <w:rFonts w:cs="Times New Roman"/>
          <w:lang w:val="en-US" w:eastAsia="zh-CN"/>
        </w:rPr>
        <w:t>，施后覆土。</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9.3</w:t>
      </w:r>
      <w:r>
        <w:rPr>
          <w:rFonts w:ascii="Times New Roman" w:hAnsi="Times New Roman" w:hint="default"/>
        </w:rPr>
        <w:t>中耕除草</w:t>
      </w:r>
    </w:p>
    <w:p w:rsidR="007153B7" w:rsidRDefault="001F11AF">
      <w:pPr>
        <w:pStyle w:val="a5"/>
        <w:ind w:firstLine="420"/>
        <w:rPr>
          <w:rFonts w:cs="Times New Roman"/>
          <w:lang w:val="en-US" w:eastAsia="zh-CN"/>
        </w:rPr>
      </w:pPr>
      <w:r>
        <w:rPr>
          <w:rFonts w:cs="Times New Roman"/>
          <w:lang w:val="en-US" w:eastAsia="zh-CN"/>
        </w:rPr>
        <w:t>定植至藤蔓满架前，根据有无地膜选择旋耕机在行间旋地除草或人工中耕除草。</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9.4</w:t>
      </w:r>
      <w:r>
        <w:rPr>
          <w:rFonts w:ascii="Times New Roman" w:hAnsi="Times New Roman" w:hint="default"/>
        </w:rPr>
        <w:t>植株管理</w:t>
      </w:r>
    </w:p>
    <w:p w:rsidR="007153B7" w:rsidRDefault="001F11AF">
      <w:pPr>
        <w:pStyle w:val="a5"/>
        <w:ind w:firstLine="420"/>
        <w:rPr>
          <w:rFonts w:cs="Times New Roman"/>
          <w:lang w:val="en-US" w:eastAsia="zh-CN"/>
        </w:rPr>
      </w:pPr>
      <w:proofErr w:type="gramStart"/>
      <w:r>
        <w:rPr>
          <w:rFonts w:cs="Times New Roman"/>
          <w:lang w:val="en-US" w:eastAsia="zh-CN"/>
        </w:rPr>
        <w:t>蔓长</w:t>
      </w:r>
      <w:r>
        <w:rPr>
          <w:rFonts w:cs="Times New Roman"/>
          <w:lang w:val="en-US" w:eastAsia="zh-CN"/>
        </w:rPr>
        <w:t>30</w:t>
      </w:r>
      <w:r>
        <w:rPr>
          <w:rFonts w:cs="Times New Roman"/>
          <w:lang w:val="en-US" w:eastAsia="zh-CN"/>
        </w:rPr>
        <w:t>～</w:t>
      </w:r>
      <w:r>
        <w:rPr>
          <w:rFonts w:cs="Times New Roman"/>
          <w:lang w:val="en-US" w:eastAsia="zh-CN"/>
        </w:rPr>
        <w:t>50</w:t>
      </w:r>
      <w:proofErr w:type="gramEnd"/>
      <w:r>
        <w:rPr>
          <w:rFonts w:cs="Times New Roman"/>
          <w:lang w:val="en-US" w:eastAsia="zh-CN"/>
        </w:rPr>
        <w:t>cm</w:t>
      </w:r>
      <w:r>
        <w:rPr>
          <w:rFonts w:cs="Times New Roman"/>
          <w:lang w:val="en-US" w:eastAsia="zh-CN"/>
        </w:rPr>
        <w:t>时，每株保留</w:t>
      </w:r>
      <w:r>
        <w:rPr>
          <w:rFonts w:cs="Times New Roman"/>
          <w:lang w:val="en-US" w:eastAsia="zh-CN"/>
        </w:rPr>
        <w:t>1</w:t>
      </w:r>
      <w:r>
        <w:rPr>
          <w:rFonts w:cs="Times New Roman"/>
          <w:lang w:val="en-US" w:eastAsia="zh-CN"/>
        </w:rPr>
        <w:t>～</w:t>
      </w:r>
      <w:r>
        <w:rPr>
          <w:rFonts w:cs="Times New Roman"/>
          <w:lang w:val="en-US" w:eastAsia="zh-CN"/>
        </w:rPr>
        <w:t>2</w:t>
      </w:r>
      <w:r>
        <w:rPr>
          <w:rFonts w:cs="Times New Roman"/>
          <w:lang w:val="en-US" w:eastAsia="zh-CN"/>
        </w:rPr>
        <w:t>条粗壮茎蔓扶苗上架，去除多余茎蔓和主蔓上侧枝；果实收获后，植株地上叶片</w:t>
      </w:r>
      <w:r>
        <w:rPr>
          <w:rFonts w:cs="Times New Roman"/>
          <w:lang w:val="en-US" w:eastAsia="zh-CN"/>
        </w:rPr>
        <w:t>90%</w:t>
      </w:r>
      <w:r>
        <w:rPr>
          <w:rFonts w:cs="Times New Roman"/>
          <w:lang w:val="en-US" w:eastAsia="zh-CN"/>
        </w:rPr>
        <w:t>以上枯死后，在离地</w:t>
      </w:r>
      <w:r>
        <w:rPr>
          <w:rFonts w:cs="Times New Roman"/>
          <w:lang w:val="en-US" w:eastAsia="zh-CN"/>
        </w:rPr>
        <w:t>10cm</w:t>
      </w:r>
      <w:r>
        <w:rPr>
          <w:rFonts w:cs="Times New Roman"/>
          <w:lang w:val="en-US" w:eastAsia="zh-CN"/>
        </w:rPr>
        <w:t>处割断植株主蔓，同时清除地面和棚架上茎叶，集中处理。</w:t>
      </w:r>
    </w:p>
    <w:p w:rsidR="007153B7" w:rsidRDefault="001F11AF">
      <w:pPr>
        <w:pStyle w:val="2"/>
        <w:adjustRightInd w:val="0"/>
        <w:snapToGrid w:val="0"/>
        <w:jc w:val="both"/>
        <w:rPr>
          <w:rFonts w:ascii="Times New Roman" w:hAnsi="Times New Roman" w:hint="default"/>
        </w:rPr>
      </w:pPr>
      <w:r>
        <w:rPr>
          <w:rFonts w:ascii="Times New Roman" w:hAnsi="Times New Roman" w:hint="default"/>
        </w:rPr>
        <w:t>9.5</w:t>
      </w:r>
      <w:r>
        <w:rPr>
          <w:rFonts w:ascii="Times New Roman" w:hAnsi="Times New Roman" w:hint="default"/>
        </w:rPr>
        <w:t>越冬管理</w:t>
      </w:r>
    </w:p>
    <w:p w:rsidR="007153B7" w:rsidRDefault="001F11AF">
      <w:pPr>
        <w:pStyle w:val="a5"/>
        <w:ind w:firstLine="420"/>
        <w:rPr>
          <w:rFonts w:cs="Times New Roman"/>
        </w:rPr>
      </w:pPr>
      <w:r>
        <w:rPr>
          <w:rFonts w:cs="Times New Roman"/>
          <w:lang w:val="en-US" w:eastAsia="zh-CN"/>
        </w:rPr>
        <w:t>山西、河北以及南疆等低温地区冬季要做好防寒保墒。早霜前结合培土</w:t>
      </w:r>
      <w:proofErr w:type="gramStart"/>
      <w:r>
        <w:rPr>
          <w:rFonts w:cs="Times New Roman"/>
          <w:lang w:val="en-US" w:eastAsia="zh-CN"/>
        </w:rPr>
        <w:t>壅</w:t>
      </w:r>
      <w:proofErr w:type="gramEnd"/>
      <w:r>
        <w:rPr>
          <w:rFonts w:cs="Times New Roman"/>
          <w:lang w:val="en-US" w:eastAsia="zh-CN"/>
        </w:rPr>
        <w:t>根，培土厚度</w:t>
      </w:r>
      <w:r>
        <w:rPr>
          <w:rFonts w:cs="Times New Roman"/>
          <w:lang w:val="en-US" w:eastAsia="zh-CN"/>
        </w:rPr>
        <w:lastRenderedPageBreak/>
        <w:t>15</w:t>
      </w:r>
      <w:r>
        <w:rPr>
          <w:rFonts w:cs="Times New Roman"/>
          <w:lang w:val="en-US" w:eastAsia="zh-CN"/>
        </w:rPr>
        <w:t>～</w:t>
      </w:r>
      <w:r>
        <w:rPr>
          <w:rFonts w:cs="Times New Roman"/>
          <w:lang w:val="en-US" w:eastAsia="zh-CN"/>
        </w:rPr>
        <w:t>20cm</w:t>
      </w:r>
      <w:r>
        <w:rPr>
          <w:rFonts w:cs="Times New Roman"/>
          <w:lang w:val="en-US" w:eastAsia="zh-CN"/>
        </w:rPr>
        <w:t>；地表覆盖秸秆＋腐熟羊粪，厚度</w:t>
      </w:r>
      <w:r>
        <w:rPr>
          <w:rFonts w:cs="Times New Roman"/>
          <w:lang w:val="en-US" w:eastAsia="zh-CN"/>
        </w:rPr>
        <w:t>10</w:t>
      </w:r>
      <w:r>
        <w:rPr>
          <w:rFonts w:cs="Times New Roman"/>
          <w:lang w:val="en-US" w:eastAsia="zh-CN"/>
        </w:rPr>
        <w:t>～</w:t>
      </w:r>
      <w:r>
        <w:rPr>
          <w:rFonts w:cs="Times New Roman"/>
          <w:lang w:val="en-US" w:eastAsia="zh-CN"/>
        </w:rPr>
        <w:t>15cm</w:t>
      </w:r>
      <w:r>
        <w:rPr>
          <w:rFonts w:cs="Times New Roman"/>
          <w:lang w:val="en-US" w:eastAsia="zh-CN"/>
        </w:rPr>
        <w:t>，抵御低温冻害；土壤</w:t>
      </w:r>
      <w:proofErr w:type="gramStart"/>
      <w:r>
        <w:rPr>
          <w:rFonts w:cs="Times New Roman"/>
          <w:lang w:val="en-US" w:eastAsia="zh-CN"/>
        </w:rPr>
        <w:t>封冻前浅锄</w:t>
      </w:r>
      <w:proofErr w:type="gramEnd"/>
      <w:r>
        <w:rPr>
          <w:rFonts w:cs="Times New Roman"/>
          <w:lang w:val="en-US" w:eastAsia="zh-CN"/>
        </w:rPr>
        <w:t>，深度</w:t>
      </w:r>
      <w:r>
        <w:rPr>
          <w:rFonts w:cs="Times New Roman"/>
          <w:lang w:val="en-US" w:eastAsia="zh-CN"/>
        </w:rPr>
        <w:t>3</w:t>
      </w:r>
      <w:r>
        <w:rPr>
          <w:rFonts w:cs="Times New Roman"/>
          <w:lang w:val="en-US" w:eastAsia="zh-CN"/>
        </w:rPr>
        <w:t>～</w:t>
      </w:r>
      <w:r>
        <w:rPr>
          <w:rFonts w:cs="Times New Roman"/>
          <w:lang w:val="en-US" w:eastAsia="zh-CN"/>
        </w:rPr>
        <w:t>5cm</w:t>
      </w:r>
      <w:r>
        <w:rPr>
          <w:rFonts w:cs="Times New Roman"/>
          <w:lang w:val="en-US" w:eastAsia="zh-CN"/>
        </w:rPr>
        <w:t>，并覆盖可降解地膜，或直接铺</w:t>
      </w:r>
      <w:r>
        <w:rPr>
          <w:rFonts w:cs="Times New Roman"/>
          <w:lang w:val="en-US" w:eastAsia="zh-CN"/>
        </w:rPr>
        <w:t>8</w:t>
      </w:r>
      <w:r>
        <w:rPr>
          <w:rFonts w:cs="Times New Roman"/>
          <w:lang w:val="en-US" w:eastAsia="zh-CN"/>
        </w:rPr>
        <w:t>～</w:t>
      </w:r>
      <w:r>
        <w:rPr>
          <w:rFonts w:cs="Times New Roman"/>
          <w:lang w:val="en-US" w:eastAsia="zh-CN"/>
        </w:rPr>
        <w:t>10cm</w:t>
      </w:r>
      <w:r>
        <w:rPr>
          <w:rFonts w:cs="Times New Roman"/>
          <w:lang w:val="en-US" w:eastAsia="zh-CN"/>
        </w:rPr>
        <w:t>厚麦秸，用量</w:t>
      </w:r>
      <w:r>
        <w:rPr>
          <w:rFonts w:cs="Times New Roman"/>
          <w:lang w:val="en-US" w:eastAsia="zh-CN"/>
        </w:rPr>
        <w:t>500kg/</w:t>
      </w:r>
      <w:r>
        <w:rPr>
          <w:rFonts w:cs="Times New Roman"/>
          <w:lang w:val="en-US" w:eastAsia="zh-CN"/>
        </w:rPr>
        <w:t>亩；开春解冻后，地膜破损处直接划破透气，秸秆覆盖</w:t>
      </w:r>
      <w:proofErr w:type="gramStart"/>
      <w:r>
        <w:rPr>
          <w:rFonts w:cs="Times New Roman"/>
          <w:lang w:val="en-US" w:eastAsia="zh-CN"/>
        </w:rPr>
        <w:t>区轻耙</w:t>
      </w:r>
      <w:proofErr w:type="gramEnd"/>
      <w:r>
        <w:rPr>
          <w:rFonts w:cs="Times New Roman"/>
          <w:lang w:val="en-US" w:eastAsia="zh-CN"/>
        </w:rPr>
        <w:t>表土</w:t>
      </w:r>
      <w:r>
        <w:rPr>
          <w:rFonts w:cs="Times New Roman"/>
          <w:lang w:val="en-US" w:eastAsia="zh-CN"/>
        </w:rPr>
        <w:t>1</w:t>
      </w:r>
      <w:r>
        <w:rPr>
          <w:rFonts w:cs="Times New Roman"/>
          <w:lang w:val="en-US" w:eastAsia="zh-CN"/>
        </w:rPr>
        <w:t>～</w:t>
      </w:r>
      <w:r>
        <w:rPr>
          <w:rFonts w:cs="Times New Roman"/>
          <w:lang w:val="en-US" w:eastAsia="zh-CN"/>
        </w:rPr>
        <w:t>2cm</w:t>
      </w:r>
      <w:r>
        <w:rPr>
          <w:rFonts w:cs="Times New Roman"/>
          <w:lang w:val="en-US" w:eastAsia="zh-CN"/>
        </w:rPr>
        <w:t>。其他地区做好培土</w:t>
      </w:r>
      <w:proofErr w:type="gramStart"/>
      <w:r>
        <w:rPr>
          <w:rFonts w:cs="Times New Roman"/>
          <w:lang w:val="en-US" w:eastAsia="zh-CN"/>
        </w:rPr>
        <w:t>壅</w:t>
      </w:r>
      <w:proofErr w:type="gramEnd"/>
      <w:r>
        <w:rPr>
          <w:rFonts w:cs="Times New Roman"/>
          <w:lang w:val="en-US" w:eastAsia="zh-CN"/>
        </w:rPr>
        <w:t>根。</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10</w:t>
      </w:r>
      <w:r>
        <w:rPr>
          <w:rFonts w:ascii="Times New Roman" w:hAnsi="Times New Roman" w:cs="Times New Roman"/>
        </w:rPr>
        <w:t>病虫害防治</w:t>
      </w:r>
    </w:p>
    <w:p w:rsidR="007153B7" w:rsidRDefault="001F11AF">
      <w:pPr>
        <w:pStyle w:val="2"/>
        <w:adjustRightInd w:val="0"/>
        <w:snapToGrid w:val="0"/>
        <w:jc w:val="both"/>
        <w:rPr>
          <w:rFonts w:ascii="Times New Roman" w:hAnsi="Times New Roman" w:hint="default"/>
          <w:szCs w:val="21"/>
        </w:rPr>
      </w:pPr>
      <w:r>
        <w:rPr>
          <w:rFonts w:ascii="Times New Roman" w:hAnsi="Times New Roman" w:hint="default"/>
          <w:szCs w:val="21"/>
        </w:rPr>
        <w:t xml:space="preserve">10.1 </w:t>
      </w:r>
      <w:r>
        <w:rPr>
          <w:rFonts w:ascii="Times New Roman" w:hAnsi="Times New Roman" w:hint="default"/>
          <w:szCs w:val="21"/>
        </w:rPr>
        <w:t>防治</w:t>
      </w:r>
      <w:r>
        <w:rPr>
          <w:rFonts w:ascii="Times New Roman" w:hAnsi="Times New Roman" w:hint="default"/>
        </w:rPr>
        <w:t>原则</w:t>
      </w:r>
    </w:p>
    <w:p w:rsidR="007153B7" w:rsidRDefault="001F11AF">
      <w:pPr>
        <w:pStyle w:val="a5"/>
        <w:ind w:firstLine="420"/>
        <w:rPr>
          <w:rFonts w:cs="Times New Roman"/>
        </w:rPr>
      </w:pPr>
      <w:r>
        <w:rPr>
          <w:rFonts w:cs="Times New Roman"/>
        </w:rPr>
        <w:t>按照</w:t>
      </w:r>
      <w:r>
        <w:rPr>
          <w:rFonts w:cs="Times New Roman"/>
        </w:rPr>
        <w:t>“</w:t>
      </w:r>
      <w:r>
        <w:rPr>
          <w:rFonts w:cs="Times New Roman"/>
        </w:rPr>
        <w:t>预防为主、综合防治</w:t>
      </w:r>
      <w:r>
        <w:rPr>
          <w:rFonts w:cs="Times New Roman"/>
        </w:rPr>
        <w:t>”</w:t>
      </w:r>
      <w:r>
        <w:rPr>
          <w:rFonts w:cs="Times New Roman"/>
        </w:rPr>
        <w:t>的植保方针，在做好种子检疫和病虫害田间监测的基础上，针对</w:t>
      </w:r>
      <w:r>
        <w:rPr>
          <w:rFonts w:cs="Times New Roman"/>
          <w:lang w:val="en-US" w:eastAsia="zh-CN"/>
        </w:rPr>
        <w:t>瓜</w:t>
      </w:r>
      <w:proofErr w:type="gramStart"/>
      <w:r>
        <w:rPr>
          <w:rFonts w:cs="Times New Roman"/>
          <w:lang w:val="en-US" w:eastAsia="zh-CN"/>
        </w:rPr>
        <w:t>蒌籽</w:t>
      </w:r>
      <w:r>
        <w:rPr>
          <w:rFonts w:cs="Times New Roman"/>
        </w:rPr>
        <w:t>不同</w:t>
      </w:r>
      <w:proofErr w:type="gramEnd"/>
      <w:r>
        <w:rPr>
          <w:rFonts w:cs="Times New Roman"/>
        </w:rPr>
        <w:t>生育期主要病虫害发生特点，优先采用农业措施、物理防治、生物防治，辅之以科学合理的化学防治的绿色防控技术，实现</w:t>
      </w:r>
      <w:r>
        <w:rPr>
          <w:rFonts w:cs="Times New Roman"/>
          <w:lang w:val="en-US" w:eastAsia="zh-CN"/>
        </w:rPr>
        <w:t>瓜</w:t>
      </w:r>
      <w:proofErr w:type="gramStart"/>
      <w:r>
        <w:rPr>
          <w:rFonts w:cs="Times New Roman"/>
          <w:lang w:val="en-US" w:eastAsia="zh-CN"/>
        </w:rPr>
        <w:t>蒌</w:t>
      </w:r>
      <w:proofErr w:type="gramEnd"/>
      <w:r>
        <w:rPr>
          <w:rFonts w:cs="Times New Roman"/>
          <w:lang w:val="en-US" w:eastAsia="zh-CN"/>
        </w:rPr>
        <w:t>籽</w:t>
      </w:r>
      <w:r>
        <w:rPr>
          <w:rFonts w:cs="Times New Roman"/>
        </w:rPr>
        <w:t>病虫害绿色防控和优质安全生产。</w:t>
      </w:r>
    </w:p>
    <w:p w:rsidR="007153B7" w:rsidRDefault="001F11AF">
      <w:pPr>
        <w:pStyle w:val="2"/>
        <w:adjustRightInd w:val="0"/>
        <w:snapToGrid w:val="0"/>
        <w:jc w:val="both"/>
        <w:rPr>
          <w:rFonts w:ascii="Times New Roman" w:hAnsi="Times New Roman" w:hint="default"/>
          <w:szCs w:val="21"/>
        </w:rPr>
      </w:pPr>
      <w:r>
        <w:rPr>
          <w:rFonts w:ascii="Times New Roman" w:hAnsi="Times New Roman" w:hint="default"/>
          <w:szCs w:val="21"/>
        </w:rPr>
        <w:t xml:space="preserve">10.2 </w:t>
      </w:r>
      <w:r>
        <w:rPr>
          <w:rFonts w:ascii="Times New Roman" w:hAnsi="Times New Roman" w:hint="default"/>
        </w:rPr>
        <w:t>常见</w:t>
      </w:r>
      <w:r>
        <w:rPr>
          <w:rFonts w:ascii="Times New Roman" w:hAnsi="Times New Roman" w:hint="default"/>
          <w:szCs w:val="21"/>
        </w:rPr>
        <w:t>病虫害</w:t>
      </w:r>
    </w:p>
    <w:p w:rsidR="007153B7" w:rsidRPr="00227409" w:rsidRDefault="001F11AF" w:rsidP="00227409">
      <w:pPr>
        <w:pStyle w:val="3"/>
        <w:rPr>
          <w:rFonts w:hint="default"/>
        </w:rPr>
      </w:pPr>
      <w:r>
        <w:rPr>
          <w:rFonts w:hint="default"/>
        </w:rPr>
        <w:t>10.2.1 主要病害</w:t>
      </w:r>
    </w:p>
    <w:p w:rsidR="007153B7" w:rsidRDefault="001F11AF" w:rsidP="00227409">
      <w:pPr>
        <w:pStyle w:val="a5"/>
        <w:ind w:firstLine="420"/>
      </w:pPr>
      <w:r>
        <w:rPr>
          <w:rFonts w:cs="Times New Roman"/>
          <w:lang w:val="en-US" w:eastAsia="zh-CN"/>
        </w:rPr>
        <w:t>炭疽病、蔓枯病、病毒病、根结线虫病等。</w:t>
      </w:r>
    </w:p>
    <w:p w:rsidR="007153B7" w:rsidRPr="00227409" w:rsidRDefault="001F11AF" w:rsidP="00227409">
      <w:pPr>
        <w:pStyle w:val="3"/>
        <w:rPr>
          <w:rFonts w:hint="default"/>
        </w:rPr>
      </w:pPr>
      <w:r>
        <w:rPr>
          <w:rFonts w:hint="default"/>
        </w:rPr>
        <w:t>10.2.2 主要虫害</w:t>
      </w:r>
    </w:p>
    <w:p w:rsidR="007153B7" w:rsidRDefault="001F11AF" w:rsidP="00227409">
      <w:pPr>
        <w:pStyle w:val="a5"/>
        <w:ind w:firstLine="420"/>
      </w:pPr>
      <w:r>
        <w:rPr>
          <w:rFonts w:cs="Times New Roman"/>
          <w:lang w:val="en-US" w:eastAsia="zh-CN"/>
        </w:rPr>
        <w:t>蚜虫、</w:t>
      </w:r>
      <w:proofErr w:type="gramStart"/>
      <w:r>
        <w:rPr>
          <w:rFonts w:cs="Times New Roman"/>
          <w:lang w:val="en-US" w:eastAsia="zh-CN"/>
        </w:rPr>
        <w:t>蓟</w:t>
      </w:r>
      <w:proofErr w:type="gramEnd"/>
      <w:r>
        <w:rPr>
          <w:rFonts w:cs="Times New Roman"/>
          <w:lang w:val="en-US" w:eastAsia="zh-CN"/>
        </w:rPr>
        <w:t>马、瓜绢</w:t>
      </w:r>
      <w:proofErr w:type="gramStart"/>
      <w:r>
        <w:rPr>
          <w:rFonts w:cs="Times New Roman"/>
          <w:lang w:val="en-US" w:eastAsia="zh-CN"/>
        </w:rPr>
        <w:t>螟</w:t>
      </w:r>
      <w:proofErr w:type="gramEnd"/>
      <w:r>
        <w:rPr>
          <w:rFonts w:cs="Times New Roman"/>
          <w:lang w:val="en-US" w:eastAsia="zh-CN"/>
        </w:rPr>
        <w:t>、瓜实蝇等。</w:t>
      </w:r>
    </w:p>
    <w:p w:rsidR="007153B7" w:rsidRDefault="001F11AF">
      <w:pPr>
        <w:pStyle w:val="2"/>
        <w:adjustRightInd w:val="0"/>
        <w:snapToGrid w:val="0"/>
        <w:jc w:val="both"/>
        <w:rPr>
          <w:rFonts w:ascii="Times New Roman" w:hAnsi="Times New Roman" w:hint="default"/>
          <w:szCs w:val="21"/>
        </w:rPr>
      </w:pPr>
      <w:r>
        <w:rPr>
          <w:rFonts w:ascii="Times New Roman" w:hAnsi="Times New Roman" w:hint="default"/>
          <w:szCs w:val="21"/>
        </w:rPr>
        <w:t xml:space="preserve">10.3 </w:t>
      </w:r>
      <w:r>
        <w:rPr>
          <w:rFonts w:ascii="Times New Roman" w:hAnsi="Times New Roman" w:hint="default"/>
          <w:szCs w:val="21"/>
        </w:rPr>
        <w:t>防治措施</w:t>
      </w:r>
    </w:p>
    <w:p w:rsidR="007153B7" w:rsidRDefault="001F11AF" w:rsidP="00227409">
      <w:pPr>
        <w:pStyle w:val="3"/>
        <w:rPr>
          <w:rFonts w:hint="default"/>
        </w:rPr>
      </w:pPr>
      <w:r>
        <w:rPr>
          <w:rFonts w:hint="default"/>
        </w:rPr>
        <w:t>10.3.1 农业防治</w:t>
      </w:r>
    </w:p>
    <w:p w:rsidR="007153B7" w:rsidRDefault="001F11AF">
      <w:pPr>
        <w:pStyle w:val="10"/>
        <w:adjustRightInd w:val="0"/>
        <w:snapToGrid w:val="0"/>
        <w:spacing w:line="360" w:lineRule="auto"/>
        <w:contextualSpacing/>
      </w:pPr>
      <w:r>
        <w:t>选用抗病性强、健壮无病虫害的脱毒种苗；种植前用有机肥作为基肥，后期合理配施氮肥、磷肥、钾肥和微生物菌肥；起垄并及时排水，防止土壤湿度过大；种植密度适宜，保证通风透光；及时清除田间杂草，并在病虫害初发期清除病株、病叶及虫枝带出田外销毁；病株消除后，病株栽苗穴用生石灰消毒；收获后彻底清理田园，保持园区卫生；基地连作</w:t>
      </w:r>
      <w:r>
        <w:t>3</w:t>
      </w:r>
      <w:r>
        <w:t>～</w:t>
      </w:r>
      <w:r>
        <w:t>4</w:t>
      </w:r>
      <w:r>
        <w:t>年后，休耕或换茬种植其他作物，推荐与水稻等大田作物进行水旱轮作。</w:t>
      </w:r>
    </w:p>
    <w:p w:rsidR="007153B7" w:rsidRDefault="001F11AF" w:rsidP="00227409">
      <w:pPr>
        <w:pStyle w:val="3"/>
        <w:rPr>
          <w:rFonts w:hint="default"/>
        </w:rPr>
      </w:pPr>
      <w:r>
        <w:rPr>
          <w:rFonts w:hint="default"/>
        </w:rPr>
        <w:t>10.3.2 物理防治</w:t>
      </w:r>
    </w:p>
    <w:p w:rsidR="007153B7" w:rsidRDefault="001F11AF">
      <w:pPr>
        <w:autoSpaceDE w:val="0"/>
        <w:autoSpaceDN w:val="0"/>
        <w:adjustRightInd w:val="0"/>
        <w:snapToGrid w:val="0"/>
        <w:spacing w:line="360" w:lineRule="auto"/>
        <w:ind w:firstLineChars="200" w:firstLine="420"/>
        <w:rPr>
          <w:rFonts w:ascii="Times New Roman" w:eastAsia="黑体" w:hAnsi="Times New Roman" w:cs="Times New Roman"/>
          <w:szCs w:val="21"/>
        </w:rPr>
      </w:pPr>
      <w:r>
        <w:rPr>
          <w:rFonts w:ascii="Times New Roman" w:eastAsia="宋体" w:hAnsi="Times New Roman" w:cs="Times New Roman"/>
        </w:rPr>
        <w:t>距离地面</w:t>
      </w:r>
      <w:r>
        <w:rPr>
          <w:rFonts w:ascii="Times New Roman" w:eastAsia="宋体" w:hAnsi="Times New Roman" w:cs="Times New Roman"/>
        </w:rPr>
        <w:t>100cm</w:t>
      </w:r>
      <w:r>
        <w:rPr>
          <w:rFonts w:ascii="Times New Roman" w:eastAsia="宋体" w:hAnsi="Times New Roman" w:cs="Times New Roman"/>
        </w:rPr>
        <w:t>高度</w:t>
      </w:r>
      <w:r>
        <w:rPr>
          <w:rFonts w:ascii="Times New Roman" w:hAnsi="Times New Roman" w:cs="Times New Roman"/>
        </w:rPr>
        <w:t>处</w:t>
      </w:r>
      <w:r>
        <w:rPr>
          <w:rFonts w:ascii="Times New Roman" w:eastAsia="宋体" w:hAnsi="Times New Roman" w:cs="Times New Roman"/>
        </w:rPr>
        <w:t>悬挂绿色粘虫板</w:t>
      </w:r>
      <w:r>
        <w:rPr>
          <w:rFonts w:ascii="Times New Roman" w:hAnsi="Times New Roman" w:cs="Times New Roman"/>
        </w:rPr>
        <w:t>，每隔</w:t>
      </w:r>
      <w:r>
        <w:rPr>
          <w:rFonts w:ascii="Times New Roman" w:hAnsi="Times New Roman" w:cs="Times New Roman"/>
        </w:rPr>
        <w:t>3</w:t>
      </w:r>
      <w:r>
        <w:rPr>
          <w:rFonts w:ascii="Times New Roman" w:hAnsi="Times New Roman" w:cs="Times New Roman"/>
        </w:rPr>
        <w:t>～</w:t>
      </w:r>
      <w:r>
        <w:rPr>
          <w:rFonts w:ascii="Times New Roman" w:hAnsi="Times New Roman" w:cs="Times New Roman"/>
        </w:rPr>
        <w:t>5m</w:t>
      </w:r>
      <w:r>
        <w:rPr>
          <w:rFonts w:ascii="Times New Roman" w:hAnsi="Times New Roman" w:cs="Times New Roman"/>
        </w:rPr>
        <w:t>放置一个，每亩放置</w:t>
      </w:r>
      <w:r>
        <w:rPr>
          <w:rFonts w:ascii="Times New Roman" w:hAnsi="Times New Roman" w:cs="Times New Roman"/>
        </w:rPr>
        <w:t>30</w:t>
      </w:r>
      <w:r>
        <w:rPr>
          <w:rFonts w:ascii="Times New Roman" w:hAnsi="Times New Roman" w:cs="Times New Roman"/>
        </w:rPr>
        <w:t>～</w:t>
      </w:r>
      <w:r>
        <w:rPr>
          <w:rFonts w:ascii="Times New Roman" w:hAnsi="Times New Roman" w:cs="Times New Roman"/>
        </w:rPr>
        <w:t>35</w:t>
      </w:r>
      <w:r>
        <w:rPr>
          <w:rFonts w:ascii="Times New Roman" w:hAnsi="Times New Roman" w:cs="Times New Roman"/>
        </w:rPr>
        <w:t>个，配合</w:t>
      </w:r>
      <w:r>
        <w:rPr>
          <w:rFonts w:ascii="Times New Roman" w:eastAsia="宋体" w:hAnsi="Times New Roman" w:cs="Times New Roman"/>
        </w:rPr>
        <w:t>性</w:t>
      </w:r>
      <w:proofErr w:type="gramStart"/>
      <w:r>
        <w:rPr>
          <w:rFonts w:ascii="Times New Roman" w:eastAsia="宋体" w:hAnsi="Times New Roman" w:cs="Times New Roman"/>
        </w:rPr>
        <w:t>诱</w:t>
      </w:r>
      <w:proofErr w:type="gramEnd"/>
      <w:r>
        <w:rPr>
          <w:rFonts w:ascii="Times New Roman" w:eastAsia="宋体" w:hAnsi="Times New Roman" w:cs="Times New Roman"/>
        </w:rPr>
        <w:t>剂相结合的南瓜实蝇成虫诱杀装置</w:t>
      </w:r>
      <w:r>
        <w:rPr>
          <w:rFonts w:ascii="Times New Roman" w:hAnsi="Times New Roman" w:cs="Times New Roman"/>
        </w:rPr>
        <w:t>，每亩</w:t>
      </w:r>
      <w:r>
        <w:rPr>
          <w:rFonts w:ascii="Times New Roman" w:hAnsi="Times New Roman" w:cs="Times New Roman"/>
        </w:rPr>
        <w:t>10</w:t>
      </w:r>
      <w:r>
        <w:rPr>
          <w:rFonts w:ascii="Times New Roman" w:hAnsi="Times New Roman" w:cs="Times New Roman"/>
        </w:rPr>
        <w:t>～</w:t>
      </w:r>
      <w:r>
        <w:rPr>
          <w:rFonts w:ascii="Times New Roman" w:hAnsi="Times New Roman" w:cs="Times New Roman"/>
        </w:rPr>
        <w:t>15</w:t>
      </w:r>
      <w:r>
        <w:rPr>
          <w:rFonts w:ascii="Times New Roman" w:hAnsi="Times New Roman" w:cs="Times New Roman"/>
        </w:rPr>
        <w:t>个</w:t>
      </w:r>
      <w:r>
        <w:rPr>
          <w:rFonts w:ascii="Times New Roman" w:eastAsia="宋体" w:hAnsi="Times New Roman" w:cs="Times New Roman"/>
        </w:rPr>
        <w:t>；距离植株顶部高度</w:t>
      </w:r>
      <w:r>
        <w:rPr>
          <w:rFonts w:ascii="Times New Roman" w:eastAsia="宋体" w:hAnsi="Times New Roman" w:cs="Times New Roman"/>
        </w:rPr>
        <w:t>20</w:t>
      </w:r>
      <w:r>
        <w:rPr>
          <w:rFonts w:ascii="Times New Roman" w:eastAsia="宋体" w:hAnsi="Times New Roman" w:cs="Times New Roman"/>
        </w:rPr>
        <w:t>～</w:t>
      </w:r>
      <w:r>
        <w:rPr>
          <w:rFonts w:ascii="Times New Roman" w:eastAsia="宋体" w:hAnsi="Times New Roman" w:cs="Times New Roman"/>
        </w:rPr>
        <w:t>30cm</w:t>
      </w:r>
      <w:r>
        <w:rPr>
          <w:rFonts w:ascii="Times New Roman" w:eastAsia="宋体" w:hAnsi="Times New Roman" w:cs="Times New Roman"/>
        </w:rPr>
        <w:t>悬挂</w:t>
      </w:r>
      <w:proofErr w:type="gramStart"/>
      <w:r>
        <w:rPr>
          <w:rFonts w:ascii="Times New Roman" w:eastAsia="宋体" w:hAnsi="Times New Roman" w:cs="Times New Roman"/>
        </w:rPr>
        <w:t>频振式</w:t>
      </w:r>
      <w:proofErr w:type="gramEnd"/>
      <w:r>
        <w:rPr>
          <w:rFonts w:ascii="Times New Roman" w:eastAsia="宋体" w:hAnsi="Times New Roman" w:cs="Times New Roman"/>
        </w:rPr>
        <w:t>杀虫灯，每</w:t>
      </w:r>
      <w:r>
        <w:rPr>
          <w:rFonts w:ascii="Times New Roman" w:eastAsia="宋体" w:hAnsi="Times New Roman" w:cs="Times New Roman"/>
        </w:rPr>
        <w:t>30</w:t>
      </w:r>
      <w:r>
        <w:rPr>
          <w:rFonts w:ascii="Times New Roman" w:hAnsi="Times New Roman" w:cs="Times New Roman"/>
        </w:rPr>
        <w:t>～</w:t>
      </w:r>
      <w:r>
        <w:rPr>
          <w:rFonts w:ascii="Times New Roman" w:eastAsia="宋体" w:hAnsi="Times New Roman" w:cs="Times New Roman"/>
        </w:rPr>
        <w:t>45</w:t>
      </w:r>
      <w:r>
        <w:rPr>
          <w:rFonts w:ascii="Times New Roman" w:eastAsia="宋体" w:hAnsi="Times New Roman" w:cs="Times New Roman"/>
        </w:rPr>
        <w:t>亩放置一盏，在瓜绢</w:t>
      </w:r>
      <w:proofErr w:type="gramStart"/>
      <w:r>
        <w:rPr>
          <w:rFonts w:ascii="Times New Roman" w:eastAsia="宋体" w:hAnsi="Times New Roman" w:cs="Times New Roman"/>
        </w:rPr>
        <w:t>螟</w:t>
      </w:r>
      <w:proofErr w:type="gramEnd"/>
      <w:r>
        <w:rPr>
          <w:rFonts w:ascii="Times New Roman" w:eastAsia="宋体" w:hAnsi="Times New Roman" w:cs="Times New Roman"/>
        </w:rPr>
        <w:t>等主要害虫盛发期开灯诱杀；按照</w:t>
      </w:r>
      <w:r>
        <w:rPr>
          <w:rFonts w:ascii="Times New Roman" w:eastAsia="宋体" w:hAnsi="Times New Roman" w:cs="Times New Roman"/>
        </w:rPr>
        <w:t>20</w:t>
      </w:r>
      <w:r>
        <w:rPr>
          <w:rFonts w:ascii="Times New Roman" w:eastAsia="宋体" w:hAnsi="Times New Roman" w:cs="Times New Roman"/>
        </w:rPr>
        <w:t>～</w:t>
      </w:r>
      <w:r>
        <w:rPr>
          <w:rFonts w:ascii="Times New Roman" w:eastAsia="宋体" w:hAnsi="Times New Roman" w:cs="Times New Roman"/>
        </w:rPr>
        <w:t>25</w:t>
      </w:r>
      <w:r>
        <w:rPr>
          <w:rFonts w:ascii="Times New Roman" w:eastAsia="宋体" w:hAnsi="Times New Roman" w:cs="Times New Roman"/>
        </w:rPr>
        <w:t>片</w:t>
      </w:r>
      <w:r>
        <w:rPr>
          <w:rFonts w:ascii="Times New Roman" w:eastAsia="宋体" w:hAnsi="Times New Roman" w:cs="Times New Roman"/>
        </w:rPr>
        <w:t>/</w:t>
      </w:r>
      <w:r>
        <w:rPr>
          <w:rFonts w:ascii="Times New Roman" w:eastAsia="宋体" w:hAnsi="Times New Roman" w:cs="Times New Roman"/>
        </w:rPr>
        <w:t>亩的密度悬挂黄板诱杀蚜虫、</w:t>
      </w:r>
      <w:proofErr w:type="gramStart"/>
      <w:r>
        <w:rPr>
          <w:rFonts w:ascii="Times New Roman" w:eastAsia="宋体" w:hAnsi="Times New Roman" w:cs="Times New Roman"/>
        </w:rPr>
        <w:t>蓟</w:t>
      </w:r>
      <w:proofErr w:type="gramEnd"/>
      <w:r>
        <w:rPr>
          <w:rFonts w:ascii="Times New Roman" w:eastAsia="宋体" w:hAnsi="Times New Roman" w:cs="Times New Roman"/>
        </w:rPr>
        <w:t>马等害虫；及时摘除并清理田间的病残体。</w:t>
      </w:r>
    </w:p>
    <w:p w:rsidR="007153B7" w:rsidRDefault="001F11AF" w:rsidP="00227409">
      <w:pPr>
        <w:pStyle w:val="3"/>
        <w:rPr>
          <w:rFonts w:hint="default"/>
        </w:rPr>
      </w:pPr>
      <w:r>
        <w:rPr>
          <w:rFonts w:hint="default"/>
        </w:rPr>
        <w:t>10.3.3 生物防治</w:t>
      </w:r>
    </w:p>
    <w:p w:rsidR="007153B7" w:rsidRDefault="001F11AF">
      <w:pPr>
        <w:pStyle w:val="10"/>
        <w:adjustRightInd w:val="0"/>
        <w:snapToGrid w:val="0"/>
        <w:spacing w:line="360" w:lineRule="auto"/>
        <w:contextualSpacing/>
        <w:rPr>
          <w:szCs w:val="24"/>
        </w:rPr>
      </w:pPr>
      <w:r>
        <w:rPr>
          <w:szCs w:val="24"/>
        </w:rPr>
        <w:t>在蚜虫危害始盛期释放丽</w:t>
      </w:r>
      <w:proofErr w:type="gramStart"/>
      <w:r>
        <w:rPr>
          <w:szCs w:val="24"/>
        </w:rPr>
        <w:t>蚜</w:t>
      </w:r>
      <w:proofErr w:type="gramEnd"/>
      <w:r>
        <w:rPr>
          <w:szCs w:val="24"/>
        </w:rPr>
        <w:t>小蜂、瓢虫或赤眼蜂等天敌；</w:t>
      </w:r>
      <w:r>
        <w:rPr>
          <w:szCs w:val="24"/>
        </w:rPr>
        <w:t>6</w:t>
      </w:r>
      <w:r>
        <w:rPr>
          <w:szCs w:val="24"/>
        </w:rPr>
        <w:t>～</w:t>
      </w:r>
      <w:r>
        <w:rPr>
          <w:szCs w:val="24"/>
        </w:rPr>
        <w:t>8</w:t>
      </w:r>
      <w:r>
        <w:rPr>
          <w:szCs w:val="24"/>
        </w:rPr>
        <w:t>月瓜绢</w:t>
      </w:r>
      <w:proofErr w:type="gramStart"/>
      <w:r>
        <w:rPr>
          <w:szCs w:val="24"/>
        </w:rPr>
        <w:t>螟</w:t>
      </w:r>
      <w:proofErr w:type="gramEnd"/>
      <w:r>
        <w:rPr>
          <w:szCs w:val="24"/>
        </w:rPr>
        <w:t>成虫产卵期分</w:t>
      </w:r>
      <w:r>
        <w:rPr>
          <w:szCs w:val="24"/>
        </w:rPr>
        <w:t>2</w:t>
      </w:r>
      <w:r>
        <w:rPr>
          <w:szCs w:val="24"/>
        </w:rPr>
        <w:t>～</w:t>
      </w:r>
      <w:r>
        <w:rPr>
          <w:szCs w:val="24"/>
        </w:rPr>
        <w:t>3</w:t>
      </w:r>
      <w:r>
        <w:rPr>
          <w:szCs w:val="24"/>
        </w:rPr>
        <w:t>次释放</w:t>
      </w:r>
      <w:proofErr w:type="gramStart"/>
      <w:r>
        <w:rPr>
          <w:szCs w:val="24"/>
        </w:rPr>
        <w:t>螟</w:t>
      </w:r>
      <w:proofErr w:type="gramEnd"/>
      <w:r>
        <w:rPr>
          <w:szCs w:val="24"/>
        </w:rPr>
        <w:t>黄赤眼蜂，每亩</w:t>
      </w:r>
      <w:r>
        <w:rPr>
          <w:szCs w:val="24"/>
        </w:rPr>
        <w:t>5000</w:t>
      </w:r>
      <w:r>
        <w:rPr>
          <w:szCs w:val="24"/>
        </w:rPr>
        <w:t>～</w:t>
      </w:r>
      <w:r>
        <w:rPr>
          <w:szCs w:val="24"/>
        </w:rPr>
        <w:t>8000</w:t>
      </w:r>
      <w:r>
        <w:rPr>
          <w:szCs w:val="24"/>
        </w:rPr>
        <w:t>头。</w:t>
      </w:r>
    </w:p>
    <w:p w:rsidR="007153B7" w:rsidRDefault="001F11AF">
      <w:pPr>
        <w:pStyle w:val="af4"/>
        <w:adjustRightInd w:val="0"/>
        <w:snapToGrid w:val="0"/>
        <w:spacing w:beforeLines="0" w:afterLines="0" w:line="360" w:lineRule="auto"/>
        <w:ind w:left="0"/>
        <w:rPr>
          <w:rFonts w:ascii="Times New Roman"/>
        </w:rPr>
      </w:pPr>
      <w:r>
        <w:rPr>
          <w:rFonts w:ascii="Times New Roman"/>
        </w:rPr>
        <w:t xml:space="preserve">10.3.4 </w:t>
      </w:r>
      <w:r>
        <w:rPr>
          <w:rFonts w:ascii="Times New Roman"/>
        </w:rPr>
        <w:t>化学防治</w:t>
      </w:r>
    </w:p>
    <w:p w:rsidR="007153B7" w:rsidRDefault="001F11AF">
      <w:pPr>
        <w:pStyle w:val="10"/>
        <w:adjustRightInd w:val="0"/>
        <w:snapToGrid w:val="0"/>
        <w:spacing w:line="360" w:lineRule="auto"/>
        <w:contextualSpacing/>
        <w:rPr>
          <w:rFonts w:eastAsia="黑体"/>
        </w:rPr>
      </w:pPr>
      <w:r>
        <w:rPr>
          <w:kern w:val="0"/>
        </w:rPr>
        <w:t>农药使用严格遵循</w:t>
      </w:r>
      <w:r>
        <w:rPr>
          <w:kern w:val="0"/>
        </w:rPr>
        <w:t>NY/T 393</w:t>
      </w:r>
      <w:r>
        <w:rPr>
          <w:kern w:val="0"/>
        </w:rPr>
        <w:t>的规定。加强病虫预测预报，找准防治适期，科学用药防治，提倡使用高效、低毒、低残留、环境友好型农药，提倡兼治和不同作用机理农药交替使用，</w:t>
      </w:r>
      <w:r>
        <w:t>农药应获得国家在相应作物上的使用登记或省级农业主管部门的临时用药措施，</w:t>
      </w:r>
      <w:r>
        <w:rPr>
          <w:kern w:val="0"/>
        </w:rPr>
        <w:t>严格执行农药安全间隔期，推广使用新型高效施药器械。</w:t>
      </w:r>
    </w:p>
    <w:p w:rsidR="007153B7" w:rsidRDefault="001F11AF">
      <w:pPr>
        <w:pStyle w:val="1"/>
        <w:adjustRightInd w:val="0"/>
        <w:snapToGrid w:val="0"/>
        <w:rPr>
          <w:rFonts w:ascii="Times New Roman" w:hAnsi="Times New Roman" w:cs="Times New Roman"/>
        </w:rPr>
      </w:pPr>
      <w:r>
        <w:rPr>
          <w:rFonts w:ascii="Times New Roman" w:hAnsi="Times New Roman" w:cs="Times New Roman"/>
        </w:rPr>
        <w:lastRenderedPageBreak/>
        <w:t xml:space="preserve">11 </w:t>
      </w:r>
      <w:proofErr w:type="gramStart"/>
      <w:r>
        <w:rPr>
          <w:rFonts w:ascii="Times New Roman" w:hAnsi="Times New Roman" w:cs="Times New Roman"/>
        </w:rPr>
        <w:t>采收与采后处理</w:t>
      </w:r>
      <w:proofErr w:type="gramEnd"/>
    </w:p>
    <w:p w:rsidR="007153B7" w:rsidRDefault="001F11AF">
      <w:pPr>
        <w:pStyle w:val="2"/>
        <w:adjustRightInd w:val="0"/>
        <w:snapToGrid w:val="0"/>
        <w:jc w:val="both"/>
        <w:rPr>
          <w:rFonts w:ascii="Times New Roman" w:hAnsi="Times New Roman" w:hint="default"/>
          <w:szCs w:val="21"/>
        </w:rPr>
      </w:pPr>
      <w:r>
        <w:rPr>
          <w:rFonts w:ascii="Times New Roman" w:hAnsi="Times New Roman" w:hint="default"/>
          <w:szCs w:val="21"/>
        </w:rPr>
        <w:t>11.1</w:t>
      </w:r>
      <w:r>
        <w:rPr>
          <w:rFonts w:ascii="Times New Roman" w:hAnsi="Times New Roman" w:hint="default"/>
          <w:szCs w:val="21"/>
        </w:rPr>
        <w:t>采收</w:t>
      </w:r>
    </w:p>
    <w:p w:rsidR="007153B7" w:rsidRDefault="001F11AF">
      <w:pPr>
        <w:pStyle w:val="10"/>
        <w:adjustRightInd w:val="0"/>
        <w:snapToGrid w:val="0"/>
        <w:spacing w:line="360" w:lineRule="auto"/>
        <w:contextualSpacing/>
      </w:pPr>
      <w:r>
        <w:t>果皮金黄色、手感柔软时分批采收。</w:t>
      </w:r>
    </w:p>
    <w:p w:rsidR="007153B7" w:rsidRDefault="001F11AF">
      <w:pPr>
        <w:pStyle w:val="2"/>
        <w:adjustRightInd w:val="0"/>
        <w:snapToGrid w:val="0"/>
        <w:jc w:val="both"/>
        <w:rPr>
          <w:rFonts w:ascii="Times New Roman" w:hAnsi="Times New Roman" w:hint="default"/>
          <w:szCs w:val="21"/>
        </w:rPr>
      </w:pPr>
      <w:r>
        <w:rPr>
          <w:rFonts w:ascii="Times New Roman" w:hAnsi="Times New Roman" w:hint="default"/>
          <w:szCs w:val="21"/>
        </w:rPr>
        <w:t>11.2</w:t>
      </w:r>
      <w:r>
        <w:rPr>
          <w:rFonts w:ascii="Times New Roman" w:hAnsi="Times New Roman" w:hint="default"/>
          <w:szCs w:val="21"/>
        </w:rPr>
        <w:t>采后处理</w:t>
      </w:r>
    </w:p>
    <w:p w:rsidR="007153B7" w:rsidRDefault="001F11AF" w:rsidP="00227409">
      <w:pPr>
        <w:pStyle w:val="3"/>
        <w:rPr>
          <w:rFonts w:hint="default"/>
        </w:rPr>
      </w:pPr>
      <w:r>
        <w:rPr>
          <w:rFonts w:hint="default"/>
        </w:rPr>
        <w:t>11.2.1基本要求</w:t>
      </w:r>
    </w:p>
    <w:p w:rsidR="007153B7" w:rsidRDefault="001F11AF">
      <w:pPr>
        <w:pStyle w:val="10"/>
        <w:adjustRightInd w:val="0"/>
        <w:snapToGrid w:val="0"/>
        <w:spacing w:line="360" w:lineRule="auto"/>
        <w:contextualSpacing/>
      </w:pPr>
      <w:r>
        <w:t>场地保持清洁、通风，并配备遮阳、防雨、防鼠虫及禽畜的设施；机械、器具及仓储设施清洁无污染，并存放于干燥且无虫鼠害和</w:t>
      </w:r>
      <w:proofErr w:type="gramStart"/>
      <w:r>
        <w:t>禽畜</w:t>
      </w:r>
      <w:proofErr w:type="gramEnd"/>
      <w:r>
        <w:t>的场所。</w:t>
      </w:r>
    </w:p>
    <w:p w:rsidR="007153B7" w:rsidRDefault="001F11AF" w:rsidP="00227409">
      <w:pPr>
        <w:pStyle w:val="3"/>
        <w:rPr>
          <w:rFonts w:hint="default"/>
        </w:rPr>
      </w:pPr>
      <w:r>
        <w:rPr>
          <w:rFonts w:hint="default"/>
        </w:rPr>
        <w:t>11.2.2处理工序</w:t>
      </w:r>
    </w:p>
    <w:p w:rsidR="007153B7" w:rsidRDefault="001F11AF">
      <w:pPr>
        <w:pStyle w:val="10"/>
        <w:adjustRightInd w:val="0"/>
        <w:snapToGrid w:val="0"/>
        <w:spacing w:line="360" w:lineRule="auto"/>
        <w:contextualSpacing/>
        <w:rPr>
          <w:rFonts w:eastAsia="黑体"/>
        </w:rPr>
      </w:pPr>
      <w:r>
        <w:t>具体操作应符合</w:t>
      </w:r>
      <w:r>
        <w:t>GB 14881</w:t>
      </w:r>
      <w:r>
        <w:t>的规定。瓜</w:t>
      </w:r>
      <w:proofErr w:type="gramStart"/>
      <w:r>
        <w:t>蒌</w:t>
      </w:r>
      <w:proofErr w:type="gramEnd"/>
      <w:r>
        <w:t>采收后，将果实剖开，取出瓜</w:t>
      </w:r>
      <w:proofErr w:type="gramStart"/>
      <w:r>
        <w:t>蒌</w:t>
      </w:r>
      <w:proofErr w:type="gramEnd"/>
      <w:r>
        <w:t>籽，用专用机器漂洗，去除瓜瓤、杂质和</w:t>
      </w:r>
      <w:proofErr w:type="gramStart"/>
      <w:r>
        <w:t>瘪粒</w:t>
      </w:r>
      <w:proofErr w:type="gramEnd"/>
      <w:r>
        <w:t>，自然晾晒或干燥温度</w:t>
      </w:r>
      <w:r>
        <w:t>35℃</w:t>
      </w:r>
      <w:r>
        <w:t>以下恒温烘干至含水率</w:t>
      </w:r>
      <w:r>
        <w:t>10%</w:t>
      </w:r>
      <w:r>
        <w:t>～</w:t>
      </w:r>
      <w:r>
        <w:t>11%</w:t>
      </w:r>
      <w:r>
        <w:t>。瓜</w:t>
      </w:r>
      <w:proofErr w:type="gramStart"/>
      <w:r>
        <w:t>蒌籽质量</w:t>
      </w:r>
      <w:proofErr w:type="gramEnd"/>
      <w:r>
        <w:t>应符合</w:t>
      </w:r>
      <w:r>
        <w:t>NY/T 902</w:t>
      </w:r>
      <w:r>
        <w:t>的规定。</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12 </w:t>
      </w:r>
      <w:r>
        <w:rPr>
          <w:rFonts w:ascii="Times New Roman" w:hAnsi="Times New Roman" w:cs="Times New Roman"/>
        </w:rPr>
        <w:t>生产废弃物的处理</w:t>
      </w:r>
    </w:p>
    <w:p w:rsidR="007153B7" w:rsidRDefault="001F11AF">
      <w:pPr>
        <w:pStyle w:val="10"/>
        <w:adjustRightInd w:val="0"/>
        <w:snapToGrid w:val="0"/>
        <w:spacing w:line="360" w:lineRule="auto"/>
        <w:contextualSpacing/>
      </w:pPr>
      <w:r>
        <w:t>农业投入品应分类收集，进行无害化处理或回收循环利用。田间的茎秆需及时清除，可集中粉碎，堆沤有机肥料循环利用。</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13 </w:t>
      </w:r>
      <w:r>
        <w:rPr>
          <w:rFonts w:ascii="Times New Roman" w:hAnsi="Times New Roman" w:cs="Times New Roman"/>
        </w:rPr>
        <w:t>储藏与运输</w:t>
      </w:r>
    </w:p>
    <w:p w:rsidR="007153B7" w:rsidRDefault="001F11AF">
      <w:pPr>
        <w:pStyle w:val="10"/>
        <w:adjustRightInd w:val="0"/>
        <w:snapToGrid w:val="0"/>
        <w:spacing w:line="360" w:lineRule="auto"/>
        <w:contextualSpacing/>
      </w:pPr>
      <w:r>
        <w:t>储藏运输应符合</w:t>
      </w:r>
      <w:r>
        <w:t>NY/T 1056</w:t>
      </w:r>
      <w:r>
        <w:t>的规定。处理后的瓜</w:t>
      </w:r>
      <w:proofErr w:type="gramStart"/>
      <w:r>
        <w:t>蒌籽应</w:t>
      </w:r>
      <w:proofErr w:type="gramEnd"/>
      <w:r>
        <w:t>存储于低温干燥处，包装应符合</w:t>
      </w:r>
      <w:r>
        <w:t>GB/T 191</w:t>
      </w:r>
      <w:r>
        <w:t>和</w:t>
      </w:r>
      <w:r>
        <w:t>NY/T 658</w:t>
      </w:r>
      <w:r>
        <w:t>的规定，储藏温度控制在</w:t>
      </w:r>
      <w:r>
        <w:t>8℃</w:t>
      </w:r>
      <w:r>
        <w:t>～</w:t>
      </w:r>
      <w:r>
        <w:t>10℃</w:t>
      </w:r>
      <w:r>
        <w:t>，相对湿度</w:t>
      </w:r>
      <w:r>
        <w:t>70%</w:t>
      </w:r>
      <w:r>
        <w:t>～</w:t>
      </w:r>
      <w:r>
        <w:t>75%</w:t>
      </w:r>
      <w:r>
        <w:t>，不同批次等级的瓜</w:t>
      </w:r>
      <w:proofErr w:type="gramStart"/>
      <w:r>
        <w:t>蒌</w:t>
      </w:r>
      <w:proofErr w:type="gramEnd"/>
      <w:r>
        <w:t>籽分区存放，并定期检查，防止虫蛀、霉变、腐烂、泛油等的发生。可采用包装或库内充入氮气或二氧化碳等现代气</w:t>
      </w:r>
      <w:proofErr w:type="gramStart"/>
      <w:r>
        <w:t>调方法</w:t>
      </w:r>
      <w:proofErr w:type="gramEnd"/>
      <w:r>
        <w:t>储藏。应注意储藏年限不得超过</w:t>
      </w:r>
      <w:r>
        <w:t>2</w:t>
      </w:r>
      <w:r>
        <w:t>年。</w:t>
      </w:r>
    </w:p>
    <w:p w:rsidR="007153B7" w:rsidRDefault="001F11AF">
      <w:pPr>
        <w:pStyle w:val="10"/>
        <w:adjustRightInd w:val="0"/>
        <w:snapToGrid w:val="0"/>
        <w:spacing w:line="360" w:lineRule="auto"/>
        <w:contextualSpacing/>
      </w:pPr>
      <w:r>
        <w:t>运输过程中应防止混淆、污染、异物混入、包装破损、雨雪淋湿等情况的发生，尽可能缩短运输时间。</w:t>
      </w:r>
    </w:p>
    <w:p w:rsidR="007153B7" w:rsidRDefault="001F11AF">
      <w:pPr>
        <w:pStyle w:val="1"/>
        <w:adjustRightInd w:val="0"/>
        <w:snapToGrid w:val="0"/>
        <w:rPr>
          <w:rFonts w:ascii="Times New Roman" w:hAnsi="Times New Roman" w:cs="Times New Roman"/>
        </w:rPr>
      </w:pPr>
      <w:r>
        <w:rPr>
          <w:rFonts w:ascii="Times New Roman" w:hAnsi="Times New Roman" w:cs="Times New Roman"/>
        </w:rPr>
        <w:t xml:space="preserve">14 </w:t>
      </w:r>
      <w:r>
        <w:rPr>
          <w:rFonts w:ascii="Times New Roman" w:hAnsi="Times New Roman" w:cs="Times New Roman"/>
        </w:rPr>
        <w:t>生产档案管理</w:t>
      </w:r>
    </w:p>
    <w:p w:rsidR="007153B7" w:rsidRDefault="001F11AF">
      <w:pPr>
        <w:autoSpaceDE w:val="0"/>
        <w:autoSpaceDN w:val="0"/>
        <w:adjustRightInd w:val="0"/>
        <w:snapToGrid w:val="0"/>
        <w:spacing w:line="360" w:lineRule="auto"/>
        <w:ind w:firstLineChars="200" w:firstLine="422"/>
        <w:rPr>
          <w:rFonts w:ascii="Times New Roman" w:hAnsi="Times New Roman" w:cs="Times New Roman"/>
        </w:rPr>
      </w:pPr>
      <w:r>
        <w:rPr>
          <w:rFonts w:ascii="Times New Roman" w:hAnsi="Times New Roman" w:cs="Times New Roman"/>
          <w:b/>
          <w:noProof/>
        </w:rPr>
        <mc:AlternateContent>
          <mc:Choice Requires="wps">
            <w:drawing>
              <wp:anchor distT="0" distB="0" distL="114300" distR="114300" simplePos="0" relativeHeight="251663360" behindDoc="0" locked="0" layoutInCell="1" allowOverlap="1">
                <wp:simplePos x="0" y="0"/>
                <wp:positionH relativeFrom="column">
                  <wp:posOffset>1736448</wp:posOffset>
                </wp:positionH>
                <wp:positionV relativeFrom="paragraph">
                  <wp:posOffset>769095</wp:posOffset>
                </wp:positionV>
                <wp:extent cx="1800000" cy="8255"/>
                <wp:effectExtent l="0" t="0" r="29210" b="29845"/>
                <wp:wrapNone/>
                <wp:docPr id="1" name="直接连接符 1"/>
                <wp:cNvGraphicFramePr/>
                <a:graphic xmlns:a="http://schemas.openxmlformats.org/drawingml/2006/main">
                  <a:graphicData uri="http://schemas.microsoft.com/office/word/2010/wordprocessingShape">
                    <wps:wsp>
                      <wps:cNvCnPr/>
                      <wps:spPr>
                        <a:xfrm>
                          <a:off x="0" y="0"/>
                          <a:ext cx="1800000" cy="8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21DFB" id="直接连接符 1"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75pt,60.55pt" to="278.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" strokecolor="black [3213]" strokeweight=".5pt">
                <v:stroke joinstyle="miter"/>
              </v:line>
            </w:pict>
          </mc:Fallback>
        </mc:AlternateContent>
      </w:r>
      <w:r>
        <w:rPr>
          <w:rFonts w:ascii="Times New Roman" w:hAnsi="Times New Roman" w:cs="Times New Roman"/>
          <w:szCs w:val="21"/>
        </w:rPr>
        <w:t>记录产地环境、气候状况、生产措施、肥水管理、病虫草害防治、采收和采后、储运等信息，记录档案需保存</w:t>
      </w:r>
      <w:r>
        <w:rPr>
          <w:rFonts w:ascii="Times New Roman" w:hAnsi="Times New Roman" w:cs="Times New Roman"/>
          <w:szCs w:val="21"/>
        </w:rPr>
        <w:t>3</w:t>
      </w:r>
      <w:r>
        <w:rPr>
          <w:rFonts w:ascii="Times New Roman" w:hAnsi="Times New Roman" w:cs="Times New Roman"/>
          <w:szCs w:val="21"/>
        </w:rPr>
        <w:t>年以上，实行生产过程可追溯管理。</w:t>
      </w:r>
    </w:p>
    <w:sectPr w:rsidR="007153B7">
      <w:headerReference w:type="even" r:id="rId15"/>
      <w:headerReference w:type="default" r:id="rId16"/>
      <w:footerReference w:type="even" r:id="rId17"/>
      <w:footerReference w:type="default" r:id="rId18"/>
      <w:headerReference w:type="first" r:id="rId19"/>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6BF" w:rsidRDefault="004366BF">
      <w:r>
        <w:separator/>
      </w:r>
    </w:p>
  </w:endnote>
  <w:endnote w:type="continuationSeparator" w:id="0">
    <w:p w:rsidR="004366BF" w:rsidRDefault="0043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7153B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404042"/>
    </w:sdtPr>
    <w:sdtEndPr/>
    <w:sdtContent>
      <w:p w:rsidR="007153B7" w:rsidRDefault="001F11AF">
        <w:pPr>
          <w:pStyle w:val="a8"/>
        </w:pPr>
        <w:r>
          <w:fldChar w:fldCharType="begin"/>
        </w:r>
        <w:r>
          <w:instrText>PAGE   \* MERGEFORMAT</w:instrText>
        </w:r>
        <w:r>
          <w:fldChar w:fldCharType="separate"/>
        </w:r>
        <w:r w:rsidR="0039333F" w:rsidRPr="0039333F">
          <w:rPr>
            <w:noProof/>
            <w:lang w:val="zh-CN"/>
          </w:rPr>
          <w:t>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
    </w:sdtPr>
    <w:sdtEndPr/>
    <w:sdtContent>
      <w:p w:rsidR="007153B7" w:rsidRDefault="001F11AF">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39333F" w:rsidRPr="0039333F">
          <w:rPr>
            <w:rFonts w:asciiTheme="minorEastAsia" w:hAnsiTheme="minorEastAsia"/>
            <w:noProof/>
            <w:szCs w:val="18"/>
            <w:lang w:val="zh-CN"/>
          </w:rPr>
          <w:t>5</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6BF" w:rsidRDefault="004366BF">
      <w:r>
        <w:separator/>
      </w:r>
    </w:p>
  </w:footnote>
  <w:footnote w:type="continuationSeparator" w:id="0">
    <w:p w:rsidR="004366BF" w:rsidRDefault="00436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B7" w:rsidRDefault="004366BF">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DFAF046B"/>
    <w:rsid w:val="EFD7EFB2"/>
    <w:rsid w:val="EFFF43D2"/>
    <w:rsid w:val="F5EEE4B4"/>
    <w:rsid w:val="F7575032"/>
    <w:rsid w:val="F7FE3AB3"/>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A4782"/>
    <w:rsid w:val="000B7C3E"/>
    <w:rsid w:val="000C259C"/>
    <w:rsid w:val="000D19F5"/>
    <w:rsid w:val="000E387D"/>
    <w:rsid w:val="000E69E3"/>
    <w:rsid w:val="000E7F31"/>
    <w:rsid w:val="001033A0"/>
    <w:rsid w:val="0010720B"/>
    <w:rsid w:val="0011110F"/>
    <w:rsid w:val="0011228D"/>
    <w:rsid w:val="001146D9"/>
    <w:rsid w:val="00122B05"/>
    <w:rsid w:val="001241F5"/>
    <w:rsid w:val="001313F5"/>
    <w:rsid w:val="00147137"/>
    <w:rsid w:val="00165F5E"/>
    <w:rsid w:val="001763F9"/>
    <w:rsid w:val="001A29FB"/>
    <w:rsid w:val="001B0CFA"/>
    <w:rsid w:val="001C0225"/>
    <w:rsid w:val="001C552E"/>
    <w:rsid w:val="001D651A"/>
    <w:rsid w:val="001E77B1"/>
    <w:rsid w:val="001F11AF"/>
    <w:rsid w:val="001F1D7D"/>
    <w:rsid w:val="00204E3E"/>
    <w:rsid w:val="00227409"/>
    <w:rsid w:val="00233A0A"/>
    <w:rsid w:val="00237A85"/>
    <w:rsid w:val="002460B4"/>
    <w:rsid w:val="002569AC"/>
    <w:rsid w:val="00257FBD"/>
    <w:rsid w:val="002602E1"/>
    <w:rsid w:val="00292DB0"/>
    <w:rsid w:val="00296C4D"/>
    <w:rsid w:val="002C638A"/>
    <w:rsid w:val="002D6273"/>
    <w:rsid w:val="002F53F1"/>
    <w:rsid w:val="0030414F"/>
    <w:rsid w:val="00313BD8"/>
    <w:rsid w:val="00323A21"/>
    <w:rsid w:val="00332DE9"/>
    <w:rsid w:val="00341C3F"/>
    <w:rsid w:val="00373546"/>
    <w:rsid w:val="00382CB6"/>
    <w:rsid w:val="00383FD6"/>
    <w:rsid w:val="0039333F"/>
    <w:rsid w:val="003A1F91"/>
    <w:rsid w:val="003B5D99"/>
    <w:rsid w:val="003C5B73"/>
    <w:rsid w:val="003D4842"/>
    <w:rsid w:val="003E2190"/>
    <w:rsid w:val="003E47F6"/>
    <w:rsid w:val="003E5943"/>
    <w:rsid w:val="003E70F4"/>
    <w:rsid w:val="003F0154"/>
    <w:rsid w:val="003F1FB3"/>
    <w:rsid w:val="003F3435"/>
    <w:rsid w:val="003F69A0"/>
    <w:rsid w:val="00434840"/>
    <w:rsid w:val="004365D2"/>
    <w:rsid w:val="004366BF"/>
    <w:rsid w:val="004435BA"/>
    <w:rsid w:val="00444B93"/>
    <w:rsid w:val="00446E4E"/>
    <w:rsid w:val="00451E5E"/>
    <w:rsid w:val="00474A9C"/>
    <w:rsid w:val="00475DFD"/>
    <w:rsid w:val="00483AE3"/>
    <w:rsid w:val="004909A4"/>
    <w:rsid w:val="004A0BB9"/>
    <w:rsid w:val="004A4686"/>
    <w:rsid w:val="004B3D6C"/>
    <w:rsid w:val="004B4338"/>
    <w:rsid w:val="004D5D13"/>
    <w:rsid w:val="00502C4C"/>
    <w:rsid w:val="00506E72"/>
    <w:rsid w:val="00512A7E"/>
    <w:rsid w:val="005148C7"/>
    <w:rsid w:val="0053240E"/>
    <w:rsid w:val="00557BEF"/>
    <w:rsid w:val="00581EE4"/>
    <w:rsid w:val="005847C8"/>
    <w:rsid w:val="0061324D"/>
    <w:rsid w:val="00614B22"/>
    <w:rsid w:val="00624A11"/>
    <w:rsid w:val="00625259"/>
    <w:rsid w:val="0064097F"/>
    <w:rsid w:val="00646A5D"/>
    <w:rsid w:val="00656141"/>
    <w:rsid w:val="00661024"/>
    <w:rsid w:val="006625E2"/>
    <w:rsid w:val="00662928"/>
    <w:rsid w:val="00687114"/>
    <w:rsid w:val="00695C93"/>
    <w:rsid w:val="006B7118"/>
    <w:rsid w:val="006D16C2"/>
    <w:rsid w:val="006D627E"/>
    <w:rsid w:val="006D6854"/>
    <w:rsid w:val="007055D7"/>
    <w:rsid w:val="00714840"/>
    <w:rsid w:val="007153B7"/>
    <w:rsid w:val="00754593"/>
    <w:rsid w:val="007827C9"/>
    <w:rsid w:val="007872C4"/>
    <w:rsid w:val="00796052"/>
    <w:rsid w:val="007967A4"/>
    <w:rsid w:val="00796EE0"/>
    <w:rsid w:val="007A76AB"/>
    <w:rsid w:val="007C427E"/>
    <w:rsid w:val="007C5162"/>
    <w:rsid w:val="007C7985"/>
    <w:rsid w:val="007C7D7F"/>
    <w:rsid w:val="007E4E5F"/>
    <w:rsid w:val="007F719B"/>
    <w:rsid w:val="00801B1D"/>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F2958"/>
    <w:rsid w:val="009220C2"/>
    <w:rsid w:val="0093366A"/>
    <w:rsid w:val="00943515"/>
    <w:rsid w:val="00964294"/>
    <w:rsid w:val="00967369"/>
    <w:rsid w:val="00973CB6"/>
    <w:rsid w:val="009749CF"/>
    <w:rsid w:val="009A0D0C"/>
    <w:rsid w:val="009B43B0"/>
    <w:rsid w:val="009D1D43"/>
    <w:rsid w:val="009D4D92"/>
    <w:rsid w:val="009D540D"/>
    <w:rsid w:val="009F242E"/>
    <w:rsid w:val="009F27C1"/>
    <w:rsid w:val="00A13943"/>
    <w:rsid w:val="00A27CE4"/>
    <w:rsid w:val="00A42479"/>
    <w:rsid w:val="00A52AC3"/>
    <w:rsid w:val="00A547F3"/>
    <w:rsid w:val="00A56190"/>
    <w:rsid w:val="00A80087"/>
    <w:rsid w:val="00A84920"/>
    <w:rsid w:val="00A91366"/>
    <w:rsid w:val="00A93439"/>
    <w:rsid w:val="00AA2D89"/>
    <w:rsid w:val="00AA2FD7"/>
    <w:rsid w:val="00AB3A9A"/>
    <w:rsid w:val="00AC1453"/>
    <w:rsid w:val="00AE214A"/>
    <w:rsid w:val="00AF7514"/>
    <w:rsid w:val="00B00939"/>
    <w:rsid w:val="00B057D6"/>
    <w:rsid w:val="00B24E39"/>
    <w:rsid w:val="00B5088E"/>
    <w:rsid w:val="00B53CF8"/>
    <w:rsid w:val="00B92F37"/>
    <w:rsid w:val="00B9502F"/>
    <w:rsid w:val="00BB214B"/>
    <w:rsid w:val="00BC1C57"/>
    <w:rsid w:val="00BF1250"/>
    <w:rsid w:val="00BF5D79"/>
    <w:rsid w:val="00C00753"/>
    <w:rsid w:val="00C1476E"/>
    <w:rsid w:val="00C30780"/>
    <w:rsid w:val="00C436C2"/>
    <w:rsid w:val="00C7616D"/>
    <w:rsid w:val="00C7706B"/>
    <w:rsid w:val="00C92C28"/>
    <w:rsid w:val="00C96690"/>
    <w:rsid w:val="00CA1924"/>
    <w:rsid w:val="00CA51E1"/>
    <w:rsid w:val="00CB5CC2"/>
    <w:rsid w:val="00CD77CB"/>
    <w:rsid w:val="00CE1997"/>
    <w:rsid w:val="00CF1752"/>
    <w:rsid w:val="00D10710"/>
    <w:rsid w:val="00D11450"/>
    <w:rsid w:val="00D41136"/>
    <w:rsid w:val="00D56BF0"/>
    <w:rsid w:val="00D71F58"/>
    <w:rsid w:val="00DA7684"/>
    <w:rsid w:val="00DB6495"/>
    <w:rsid w:val="00DC2CDD"/>
    <w:rsid w:val="00DD7DFD"/>
    <w:rsid w:val="00DF55F5"/>
    <w:rsid w:val="00DF7D88"/>
    <w:rsid w:val="00E16D7D"/>
    <w:rsid w:val="00E207AF"/>
    <w:rsid w:val="00E20CF3"/>
    <w:rsid w:val="00E21EFD"/>
    <w:rsid w:val="00E225AD"/>
    <w:rsid w:val="00E22906"/>
    <w:rsid w:val="00E25A4F"/>
    <w:rsid w:val="00E33405"/>
    <w:rsid w:val="00E50524"/>
    <w:rsid w:val="00E851BE"/>
    <w:rsid w:val="00E93C7D"/>
    <w:rsid w:val="00E97446"/>
    <w:rsid w:val="00EA1BA7"/>
    <w:rsid w:val="00EA44FD"/>
    <w:rsid w:val="00EB142F"/>
    <w:rsid w:val="00EB68D0"/>
    <w:rsid w:val="00EC143A"/>
    <w:rsid w:val="00EC2ACA"/>
    <w:rsid w:val="00EF49D2"/>
    <w:rsid w:val="00F05F7A"/>
    <w:rsid w:val="00F16B96"/>
    <w:rsid w:val="00F21742"/>
    <w:rsid w:val="00F235B5"/>
    <w:rsid w:val="00F25A3B"/>
    <w:rsid w:val="00F34046"/>
    <w:rsid w:val="00F81519"/>
    <w:rsid w:val="00F83CCD"/>
    <w:rsid w:val="00F8706B"/>
    <w:rsid w:val="00F921C2"/>
    <w:rsid w:val="00F97898"/>
    <w:rsid w:val="00FB4434"/>
    <w:rsid w:val="00FC7F0E"/>
    <w:rsid w:val="00FD6B45"/>
    <w:rsid w:val="00FF069E"/>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60A3D"/>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B675A6"/>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15D79"/>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1E53E7C"/>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7204C6"/>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50690"/>
    <w:rsid w:val="4F1C4CDA"/>
    <w:rsid w:val="4F4727B8"/>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5E7169"/>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1402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A74B0A"/>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5B4115"/>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73427E"/>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1D2A0A"/>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044AA5"/>
    <w:rsid w:val="781743B1"/>
    <w:rsid w:val="783D6676"/>
    <w:rsid w:val="784C61BE"/>
    <w:rsid w:val="785D7C29"/>
    <w:rsid w:val="788004F1"/>
    <w:rsid w:val="78910152"/>
    <w:rsid w:val="789534CB"/>
    <w:rsid w:val="78B474C1"/>
    <w:rsid w:val="78C733B9"/>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EFE0D6F"/>
    <w:rsid w:val="7F134233"/>
    <w:rsid w:val="7F224FD6"/>
    <w:rsid w:val="7F314273"/>
    <w:rsid w:val="7F7CFF9F"/>
    <w:rsid w:val="7F7F2AF7"/>
    <w:rsid w:val="7F8C797A"/>
    <w:rsid w:val="7FA9A935"/>
    <w:rsid w:val="7FC70FF8"/>
    <w:rsid w:val="7FDCD33D"/>
    <w:rsid w:val="7FEF3639"/>
    <w:rsid w:val="7FFB0CAE"/>
    <w:rsid w:val="8EFC210D"/>
    <w:rsid w:val="8FFD1CB1"/>
    <w:rsid w:val="B20D7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AC72EB95-2BED-4572-9512-B59C7C10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Body Text Indent 2"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rsid w:val="00227409"/>
    <w:pPr>
      <w:adjustRightInd w:val="0"/>
      <w:snapToGrid w:val="0"/>
      <w:spacing w:line="360" w:lineRule="auto"/>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20">
    <w:name w:val="Body Text Indent 2"/>
    <w:basedOn w:val="a"/>
    <w:link w:val="2Char0"/>
    <w:qFormat/>
    <w:pPr>
      <w:spacing w:after="120" w:line="480" w:lineRule="auto"/>
      <w:ind w:leftChars="200" w:left="42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character" w:customStyle="1" w:styleId="2Char0">
    <w:name w:val="正文文本缩进 2 Char"/>
    <w:basedOn w:val="a0"/>
    <w:link w:val="20"/>
    <w:qFormat/>
    <w:rPr>
      <w:rFonts w:asciiTheme="minorHAnsi" w:eastAsiaTheme="minorEastAsia" w:hAnsiTheme="minorHAnsi" w:cstheme="minorBidi"/>
      <w:kern w:val="2"/>
      <w:sz w:val="21"/>
      <w:szCs w:val="24"/>
    </w:rPr>
  </w:style>
  <w:style w:type="paragraph" w:customStyle="1" w:styleId="af3">
    <w:name w:val="段"/>
    <w:link w:val="Char6"/>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Char6">
    <w:name w:val="段 Char"/>
    <w:link w:val="af3"/>
    <w:qFormat/>
    <w:rPr>
      <w:rFonts w:ascii="宋体" w:eastAsiaTheme="minorEastAsia" w:hAnsiTheme="minorHAnsi" w:cstheme="minorBidi"/>
      <w:kern w:val="2"/>
      <w:sz w:val="21"/>
      <w:szCs w:val="22"/>
    </w:rPr>
  </w:style>
  <w:style w:type="paragraph" w:customStyle="1" w:styleId="af4">
    <w:name w:val="一级条标题"/>
    <w:next w:val="af3"/>
    <w:qFormat/>
    <w:pPr>
      <w:spacing w:beforeLines="50" w:afterLines="50"/>
      <w:ind w:left="709"/>
      <w:outlineLvl w:val="2"/>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728C5-CED2-4C2C-BEA3-38290481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7</Pages>
  <Words>690</Words>
  <Characters>3939</Characters>
  <Application>Microsoft Office Word</Application>
  <DocSecurity>0</DocSecurity>
  <Lines>32</Lines>
  <Paragraphs>9</Paragraphs>
  <ScaleCrop>false</ScaleCrop>
  <Company>MicroSoft</Company>
  <LinksUpToDate>false</LinksUpToDate>
  <CharactersWithSpaces>4620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linshuhua</dc:creator>
  <cp:lastModifiedBy>马雪</cp:lastModifiedBy>
  <cp:revision>14</cp:revision>
  <cp:lastPrinted>2025-11-17T13:59:00Z</cp:lastPrinted>
  <dcterms:created xsi:type="dcterms:W3CDTF">2025-11-11T14:01:00Z</dcterms:created>
  <dcterms:modified xsi:type="dcterms:W3CDTF">2026-04-14T06:05:00Z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DA2BBBEF1F944D82A499B453FCD4CD15_13</vt:lpwstr>
  </property>
  <property fmtid="{D5CDD505-2E9C-101B-9397-08002B2CF9AE}" pid="4" name="KSOTemplateDocerSaveRecord">
    <vt:lpwstr>eyJoZGlkIjoiNDg5YmY5OTEzZmQxMTA1MDg2MmE5YjE2MzMyNDU0YmQiLCJ1c2VySWQiOiI0Nzc1NTAyMjkifQ==</vt:lpwstr>
  </property>
</Properties>
</file>